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21" w:rsidRPr="00B94321" w:rsidRDefault="00B94321" w:rsidP="00203CD1">
      <w:pPr>
        <w:pStyle w:val="1"/>
        <w:spacing w:before="0"/>
        <w:ind w:left="-709"/>
        <w:jc w:val="center"/>
        <w:rPr>
          <w:rFonts w:ascii="Times New Roman" w:hAnsi="Times New Roman"/>
          <w:color w:val="auto"/>
        </w:rPr>
      </w:pPr>
      <w:r w:rsidRPr="00B94321">
        <w:rPr>
          <w:rFonts w:ascii="Times New Roman" w:hAnsi="Times New Roman"/>
          <w:bCs w:val="0"/>
          <w:color w:val="auto"/>
        </w:rPr>
        <w:t>АДМИНИСТРАЦИЯ</w:t>
      </w:r>
    </w:p>
    <w:p w:rsidR="00B94321" w:rsidRPr="00B94321" w:rsidRDefault="00B94321" w:rsidP="00203CD1">
      <w:pPr>
        <w:pStyle w:val="1"/>
        <w:spacing w:before="0"/>
        <w:ind w:left="-709"/>
        <w:jc w:val="center"/>
        <w:rPr>
          <w:rFonts w:ascii="Times New Roman" w:hAnsi="Times New Roman"/>
          <w:bCs w:val="0"/>
          <w:color w:val="auto"/>
        </w:rPr>
      </w:pPr>
      <w:r w:rsidRPr="00B94321">
        <w:rPr>
          <w:rFonts w:ascii="Times New Roman" w:hAnsi="Times New Roman"/>
          <w:color w:val="auto"/>
        </w:rPr>
        <w:t>ГОРОДСКОГО   ПОСЕЛЕНИЯ   ЗЕЛЕНОБОРСК</w:t>
      </w:r>
    </w:p>
    <w:p w:rsidR="00B94321" w:rsidRPr="00B94321" w:rsidRDefault="00B94321" w:rsidP="00203CD1">
      <w:pPr>
        <w:spacing w:after="0" w:line="240" w:lineRule="auto"/>
        <w:ind w:left="-709"/>
        <w:jc w:val="center"/>
        <w:rPr>
          <w:rFonts w:ascii="Times New Roman" w:hAnsi="Times New Roman" w:cs="Times New Roman"/>
          <w:b/>
          <w:sz w:val="28"/>
          <w:szCs w:val="28"/>
        </w:rPr>
      </w:pPr>
      <w:r w:rsidRPr="00B94321">
        <w:rPr>
          <w:rFonts w:ascii="Times New Roman" w:hAnsi="Times New Roman" w:cs="Times New Roman"/>
          <w:b/>
          <w:sz w:val="28"/>
          <w:szCs w:val="28"/>
        </w:rPr>
        <w:t>Советского района</w:t>
      </w:r>
    </w:p>
    <w:p w:rsidR="00B94321" w:rsidRPr="00B94321" w:rsidRDefault="00B94321" w:rsidP="00203CD1">
      <w:pPr>
        <w:spacing w:after="0" w:line="240" w:lineRule="auto"/>
        <w:ind w:left="-709"/>
        <w:jc w:val="center"/>
        <w:rPr>
          <w:rFonts w:ascii="Times New Roman" w:hAnsi="Times New Roman" w:cs="Times New Roman"/>
          <w:b/>
          <w:kern w:val="2"/>
          <w:sz w:val="28"/>
          <w:szCs w:val="28"/>
        </w:rPr>
      </w:pPr>
      <w:r w:rsidRPr="00B94321">
        <w:rPr>
          <w:rFonts w:ascii="Times New Roman" w:hAnsi="Times New Roman" w:cs="Times New Roman"/>
          <w:b/>
          <w:sz w:val="28"/>
          <w:szCs w:val="28"/>
        </w:rPr>
        <w:t>Ханты – Мансийского автономного округа – Югры</w:t>
      </w:r>
    </w:p>
    <w:p w:rsidR="00B94321" w:rsidRPr="00B94321" w:rsidRDefault="00973344" w:rsidP="00203CD1">
      <w:pPr>
        <w:spacing w:after="0" w:line="240" w:lineRule="auto"/>
        <w:ind w:left="-709"/>
        <w:jc w:val="center"/>
        <w:rPr>
          <w:rFonts w:ascii="Times New Roman" w:hAnsi="Times New Roman" w:cs="Times New Roman"/>
          <w:b/>
          <w:sz w:val="32"/>
          <w:szCs w:val="32"/>
        </w:rPr>
      </w:pPr>
      <w:r>
        <w:rPr>
          <w:rFonts w:ascii="Times New Roman" w:hAnsi="Times New Roman" w:cs="Times New Roman"/>
          <w:sz w:val="24"/>
          <w:szCs w:val="24"/>
        </w:rPr>
        <w:pict>
          <v:line id="_x0000_s1026" style="position:absolute;left:0;text-align:left;z-index:251658240" from="-9pt,6.6pt" to="468pt,6.6pt" strokeweight="3pt">
            <v:stroke linestyle="thinThin"/>
            <w10:wrap anchorx="page"/>
          </v:line>
        </w:pict>
      </w:r>
    </w:p>
    <w:p w:rsidR="00B94321" w:rsidRPr="00B94321" w:rsidRDefault="00B94321" w:rsidP="00203CD1">
      <w:pPr>
        <w:pStyle w:val="1"/>
        <w:spacing w:before="0"/>
        <w:ind w:left="-709"/>
        <w:jc w:val="center"/>
        <w:rPr>
          <w:rFonts w:ascii="Times New Roman" w:hAnsi="Times New Roman"/>
          <w:b w:val="0"/>
          <w:color w:val="auto"/>
          <w:sz w:val="48"/>
          <w:szCs w:val="48"/>
        </w:rPr>
      </w:pPr>
      <w:r w:rsidRPr="00B94321">
        <w:rPr>
          <w:rFonts w:ascii="Times New Roman" w:hAnsi="Times New Roman"/>
          <w:color w:val="auto"/>
          <w:sz w:val="48"/>
          <w:szCs w:val="48"/>
        </w:rPr>
        <w:t>ПОСТАНОВЛЕНИЕ</w:t>
      </w:r>
    </w:p>
    <w:p w:rsidR="00825A2B" w:rsidRDefault="00825A2B" w:rsidP="00203CD1">
      <w:pPr>
        <w:widowControl w:val="0"/>
        <w:suppressAutoHyphens/>
        <w:spacing w:after="0" w:line="240" w:lineRule="auto"/>
        <w:ind w:left="-709"/>
        <w:rPr>
          <w:rFonts w:ascii="Times New Roman" w:hAnsi="Times New Roman" w:cs="Times New Roman"/>
        </w:rPr>
      </w:pPr>
    </w:p>
    <w:p w:rsidR="00B94321" w:rsidRPr="00825A2B" w:rsidRDefault="00B94321" w:rsidP="00203CD1">
      <w:pPr>
        <w:widowControl w:val="0"/>
        <w:suppressAutoHyphens/>
        <w:spacing w:after="0" w:line="240" w:lineRule="auto"/>
        <w:ind w:left="-709"/>
        <w:rPr>
          <w:rFonts w:ascii="Times New Roman" w:hAnsi="Times New Roman" w:cs="Times New Roman"/>
          <w:sz w:val="24"/>
          <w:szCs w:val="24"/>
        </w:rPr>
      </w:pPr>
      <w:r w:rsidRPr="00825A2B">
        <w:rPr>
          <w:rFonts w:ascii="Times New Roman" w:hAnsi="Times New Roman" w:cs="Times New Roman"/>
          <w:sz w:val="24"/>
          <w:szCs w:val="24"/>
        </w:rPr>
        <w:t>от  «</w:t>
      </w:r>
      <w:r w:rsidR="00825A2B" w:rsidRPr="00825A2B">
        <w:rPr>
          <w:rFonts w:ascii="Times New Roman" w:hAnsi="Times New Roman" w:cs="Times New Roman"/>
          <w:sz w:val="24"/>
          <w:szCs w:val="24"/>
        </w:rPr>
        <w:t>13</w:t>
      </w:r>
      <w:r w:rsidRPr="00825A2B">
        <w:rPr>
          <w:rFonts w:ascii="Times New Roman" w:hAnsi="Times New Roman" w:cs="Times New Roman"/>
          <w:sz w:val="24"/>
          <w:szCs w:val="24"/>
        </w:rPr>
        <w:t>»</w:t>
      </w:r>
      <w:r w:rsidR="00825A2B" w:rsidRPr="00825A2B">
        <w:rPr>
          <w:rFonts w:ascii="Times New Roman" w:hAnsi="Times New Roman" w:cs="Times New Roman"/>
          <w:sz w:val="24"/>
          <w:szCs w:val="24"/>
        </w:rPr>
        <w:t xml:space="preserve"> декабря </w:t>
      </w:r>
      <w:r w:rsidRPr="00825A2B">
        <w:rPr>
          <w:rFonts w:ascii="Times New Roman" w:hAnsi="Times New Roman" w:cs="Times New Roman"/>
          <w:sz w:val="24"/>
          <w:szCs w:val="24"/>
        </w:rPr>
        <w:t>2022 г.</w:t>
      </w:r>
      <w:r w:rsidRPr="00825A2B">
        <w:rPr>
          <w:rFonts w:ascii="Times New Roman" w:hAnsi="Times New Roman" w:cs="Times New Roman"/>
          <w:sz w:val="24"/>
          <w:szCs w:val="24"/>
        </w:rPr>
        <w:tab/>
      </w:r>
      <w:r w:rsidRPr="00825A2B">
        <w:rPr>
          <w:rFonts w:ascii="Times New Roman" w:hAnsi="Times New Roman" w:cs="Times New Roman"/>
          <w:sz w:val="24"/>
          <w:szCs w:val="24"/>
        </w:rPr>
        <w:tab/>
      </w:r>
      <w:r w:rsidRPr="00825A2B">
        <w:rPr>
          <w:rFonts w:ascii="Times New Roman" w:hAnsi="Times New Roman" w:cs="Times New Roman"/>
          <w:sz w:val="24"/>
          <w:szCs w:val="24"/>
        </w:rPr>
        <w:tab/>
      </w:r>
      <w:r w:rsidRPr="00825A2B">
        <w:rPr>
          <w:rFonts w:ascii="Times New Roman" w:hAnsi="Times New Roman" w:cs="Times New Roman"/>
          <w:sz w:val="24"/>
          <w:szCs w:val="24"/>
        </w:rPr>
        <w:tab/>
      </w:r>
      <w:r w:rsidRPr="00825A2B">
        <w:rPr>
          <w:rFonts w:ascii="Times New Roman" w:hAnsi="Times New Roman" w:cs="Times New Roman"/>
          <w:sz w:val="24"/>
          <w:szCs w:val="24"/>
        </w:rPr>
        <w:tab/>
        <w:t xml:space="preserve">           </w:t>
      </w:r>
      <w:r w:rsidRPr="00825A2B">
        <w:rPr>
          <w:rFonts w:ascii="Times New Roman" w:hAnsi="Times New Roman" w:cs="Times New Roman"/>
          <w:sz w:val="24"/>
          <w:szCs w:val="24"/>
        </w:rPr>
        <w:tab/>
        <w:t xml:space="preserve">                 </w:t>
      </w:r>
      <w:r w:rsidRPr="00825A2B">
        <w:rPr>
          <w:rFonts w:ascii="Times New Roman" w:hAnsi="Times New Roman" w:cs="Times New Roman"/>
          <w:sz w:val="24"/>
          <w:szCs w:val="24"/>
        </w:rPr>
        <w:tab/>
      </w:r>
      <w:r w:rsidRPr="00825A2B">
        <w:rPr>
          <w:rFonts w:ascii="Times New Roman" w:hAnsi="Times New Roman" w:cs="Times New Roman"/>
          <w:sz w:val="24"/>
          <w:szCs w:val="24"/>
        </w:rPr>
        <w:tab/>
      </w:r>
      <w:r w:rsidR="00825A2B">
        <w:rPr>
          <w:rFonts w:ascii="Times New Roman" w:hAnsi="Times New Roman" w:cs="Times New Roman"/>
          <w:sz w:val="24"/>
          <w:szCs w:val="24"/>
        </w:rPr>
        <w:t xml:space="preserve">    </w:t>
      </w:r>
      <w:r w:rsidRPr="00825A2B">
        <w:rPr>
          <w:rFonts w:ascii="Times New Roman" w:hAnsi="Times New Roman" w:cs="Times New Roman"/>
          <w:sz w:val="24"/>
          <w:szCs w:val="24"/>
        </w:rPr>
        <w:t>№</w:t>
      </w:r>
      <w:r w:rsidR="00825A2B">
        <w:rPr>
          <w:rFonts w:ascii="Times New Roman" w:hAnsi="Times New Roman" w:cs="Times New Roman"/>
          <w:sz w:val="24"/>
          <w:szCs w:val="24"/>
        </w:rPr>
        <w:t xml:space="preserve"> 187</w:t>
      </w:r>
    </w:p>
    <w:p w:rsidR="00B94321" w:rsidRDefault="00B94321" w:rsidP="00203CD1">
      <w:pPr>
        <w:widowControl w:val="0"/>
        <w:suppressAutoHyphens/>
        <w:spacing w:after="0" w:line="240" w:lineRule="auto"/>
        <w:ind w:left="-709"/>
        <w:rPr>
          <w:rFonts w:ascii="Times New Roman" w:hAnsi="Times New Roman" w:cs="Times New Roman"/>
          <w:sz w:val="24"/>
          <w:szCs w:val="24"/>
        </w:rPr>
      </w:pPr>
      <w:r w:rsidRPr="00B94321">
        <w:rPr>
          <w:rFonts w:ascii="Times New Roman" w:hAnsi="Times New Roman" w:cs="Times New Roman"/>
          <w:sz w:val="24"/>
          <w:szCs w:val="24"/>
        </w:rPr>
        <w:t>г.п.Зеленоборск</w:t>
      </w:r>
    </w:p>
    <w:p w:rsidR="00B94321" w:rsidRPr="00B94321" w:rsidRDefault="00B94321" w:rsidP="00203CD1">
      <w:pPr>
        <w:widowControl w:val="0"/>
        <w:suppressAutoHyphens/>
        <w:spacing w:after="0" w:line="240" w:lineRule="auto"/>
        <w:ind w:left="-709"/>
        <w:rPr>
          <w:rFonts w:ascii="Times New Roman" w:hAnsi="Times New Roman" w:cs="Times New Roman"/>
          <w:sz w:val="24"/>
          <w:szCs w:val="24"/>
        </w:rPr>
      </w:pPr>
      <w:r w:rsidRPr="001F5FF6">
        <w:t xml:space="preserve">                                                      </w:t>
      </w:r>
    </w:p>
    <w:p w:rsidR="00B94321" w:rsidRPr="00B94321" w:rsidRDefault="00B94321" w:rsidP="00203CD1">
      <w:pPr>
        <w:pStyle w:val="HEADERTEXT0"/>
        <w:ind w:left="-709"/>
        <w:jc w:val="both"/>
        <w:rPr>
          <w:rFonts w:ascii="Times New Roman" w:hAnsi="Times New Roman" w:cs="Times New Roman"/>
          <w:bCs/>
          <w:color w:val="auto"/>
          <w:sz w:val="24"/>
          <w:szCs w:val="24"/>
        </w:rPr>
      </w:pPr>
      <w:r w:rsidRPr="00B94321">
        <w:rPr>
          <w:rFonts w:ascii="Times New Roman" w:hAnsi="Times New Roman" w:cs="Times New Roman"/>
          <w:bCs/>
          <w:color w:val="auto"/>
          <w:sz w:val="24"/>
          <w:szCs w:val="24"/>
        </w:rPr>
        <w:t xml:space="preserve">Об утверждении порядка составления и утверждения </w:t>
      </w:r>
    </w:p>
    <w:p w:rsidR="00B94321" w:rsidRPr="00B94321" w:rsidRDefault="00B94321" w:rsidP="00203CD1">
      <w:pPr>
        <w:pStyle w:val="HEADERTEXT0"/>
        <w:ind w:left="-709"/>
        <w:jc w:val="both"/>
        <w:rPr>
          <w:rFonts w:ascii="Times New Roman" w:hAnsi="Times New Roman" w:cs="Times New Roman"/>
          <w:bCs/>
          <w:color w:val="auto"/>
          <w:sz w:val="24"/>
          <w:szCs w:val="24"/>
        </w:rPr>
      </w:pPr>
      <w:r w:rsidRPr="00B94321">
        <w:rPr>
          <w:rFonts w:ascii="Times New Roman" w:hAnsi="Times New Roman" w:cs="Times New Roman"/>
          <w:bCs/>
          <w:color w:val="auto"/>
          <w:sz w:val="24"/>
          <w:szCs w:val="24"/>
        </w:rPr>
        <w:t xml:space="preserve">отчета о результатах деятельности муниципального </w:t>
      </w:r>
    </w:p>
    <w:p w:rsidR="00B94321" w:rsidRPr="00B94321" w:rsidRDefault="00B94321" w:rsidP="00203CD1">
      <w:pPr>
        <w:pStyle w:val="HEADERTEXT0"/>
        <w:ind w:left="-709"/>
        <w:jc w:val="both"/>
        <w:rPr>
          <w:rFonts w:ascii="Times New Roman" w:hAnsi="Times New Roman" w:cs="Times New Roman"/>
          <w:bCs/>
          <w:color w:val="auto"/>
          <w:sz w:val="24"/>
          <w:szCs w:val="24"/>
        </w:rPr>
      </w:pPr>
      <w:r w:rsidRPr="00B94321">
        <w:rPr>
          <w:rFonts w:ascii="Times New Roman" w:hAnsi="Times New Roman" w:cs="Times New Roman"/>
          <w:bCs/>
          <w:color w:val="auto"/>
          <w:sz w:val="24"/>
          <w:szCs w:val="24"/>
        </w:rPr>
        <w:t xml:space="preserve">учреждения и об использовании закрепленного за ним  </w:t>
      </w:r>
    </w:p>
    <w:p w:rsidR="00B94321" w:rsidRPr="00B94321" w:rsidRDefault="00B94321" w:rsidP="00203CD1">
      <w:pPr>
        <w:pStyle w:val="HEADERTEXT0"/>
        <w:ind w:left="-709"/>
        <w:jc w:val="both"/>
        <w:rPr>
          <w:rFonts w:ascii="Times New Roman" w:hAnsi="Times New Roman" w:cs="Times New Roman"/>
          <w:bCs/>
          <w:color w:val="auto"/>
          <w:sz w:val="24"/>
          <w:szCs w:val="24"/>
        </w:rPr>
      </w:pPr>
      <w:r w:rsidRPr="00B94321">
        <w:rPr>
          <w:rFonts w:ascii="Times New Roman" w:hAnsi="Times New Roman" w:cs="Times New Roman"/>
          <w:bCs/>
          <w:color w:val="auto"/>
          <w:sz w:val="24"/>
          <w:szCs w:val="24"/>
        </w:rPr>
        <w:t xml:space="preserve">муниципального имущества муниципального образования </w:t>
      </w:r>
    </w:p>
    <w:p w:rsidR="00B94321" w:rsidRDefault="00B94321" w:rsidP="00203CD1">
      <w:pPr>
        <w:pStyle w:val="HEADERTEXT0"/>
        <w:ind w:left="-709"/>
        <w:jc w:val="both"/>
        <w:rPr>
          <w:rFonts w:ascii="Times New Roman" w:hAnsi="Times New Roman" w:cs="Times New Roman"/>
          <w:bCs/>
          <w:color w:val="auto"/>
          <w:sz w:val="24"/>
          <w:szCs w:val="24"/>
        </w:rPr>
      </w:pPr>
      <w:r w:rsidRPr="00B94321">
        <w:rPr>
          <w:rFonts w:ascii="Times New Roman" w:hAnsi="Times New Roman" w:cs="Times New Roman"/>
          <w:bCs/>
          <w:color w:val="auto"/>
          <w:sz w:val="24"/>
          <w:szCs w:val="24"/>
        </w:rPr>
        <w:t>городское поселение Зеленоборск</w:t>
      </w:r>
    </w:p>
    <w:p w:rsidR="00203CD1" w:rsidRPr="00B94321" w:rsidRDefault="00203CD1" w:rsidP="00203CD1">
      <w:pPr>
        <w:pStyle w:val="HEADERTEXT0"/>
        <w:ind w:left="-709"/>
        <w:jc w:val="both"/>
        <w:rPr>
          <w:rFonts w:ascii="Times New Roman" w:hAnsi="Times New Roman" w:cs="Times New Roman"/>
          <w:bCs/>
          <w:color w:val="auto"/>
          <w:sz w:val="24"/>
          <w:szCs w:val="24"/>
        </w:rPr>
      </w:pPr>
    </w:p>
    <w:p w:rsidR="00B94321" w:rsidRPr="00B94321" w:rsidRDefault="00B94321" w:rsidP="00203CD1">
      <w:pPr>
        <w:pStyle w:val="headertext"/>
        <w:spacing w:before="0" w:beforeAutospacing="0" w:after="0" w:afterAutospacing="0"/>
        <w:ind w:left="-709"/>
        <w:jc w:val="both"/>
      </w:pPr>
      <w:r w:rsidRPr="00B94321">
        <w:rPr>
          <w:kern w:val="1"/>
        </w:rPr>
        <w:tab/>
      </w:r>
      <w:r w:rsidR="00203CD1">
        <w:rPr>
          <w:kern w:val="1"/>
        </w:rPr>
        <w:tab/>
      </w:r>
      <w:r w:rsidRPr="00B94321">
        <w:rPr>
          <w:kern w:val="1"/>
        </w:rPr>
        <w:t xml:space="preserve">В соответствии </w:t>
      </w:r>
      <w:r w:rsidRPr="00B94321">
        <w:t xml:space="preserve">с </w:t>
      </w:r>
      <w:hyperlink r:id="rId4" w:history="1">
        <w:r w:rsidRPr="00B94321">
          <w:rPr>
            <w:rStyle w:val="a3"/>
            <w:rFonts w:eastAsiaTheme="majorEastAsia"/>
            <w:color w:val="auto"/>
            <w:u w:val="none"/>
          </w:rPr>
          <w:t>подпунктом 10 пункта 3.3 статьи 32 Федерального закона от 12.01.1996 № 7-ФЗ «О некоммерческих организациях</w:t>
        </w:r>
      </w:hyperlink>
      <w:r w:rsidRPr="00B94321">
        <w:t>», приказом  Минфина России от 02.11.2021 № 171н «</w:t>
      </w:r>
      <w:r w:rsidRPr="00B94321">
        <w:rPr>
          <w:bCs/>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Pr="00B94321">
        <w:t xml:space="preserve">», </w:t>
      </w:r>
      <w:r w:rsidRPr="00B94321">
        <w:rPr>
          <w:kern w:val="1"/>
        </w:rPr>
        <w:t xml:space="preserve">Уставом городского поселения </w:t>
      </w:r>
      <w:r>
        <w:rPr>
          <w:kern w:val="1"/>
        </w:rPr>
        <w:t>Зеленоборск</w:t>
      </w:r>
      <w:r w:rsidRPr="00B94321">
        <w:rPr>
          <w:kern w:val="1"/>
        </w:rPr>
        <w:t>:</w:t>
      </w:r>
    </w:p>
    <w:p w:rsidR="00203CD1" w:rsidRDefault="00203CD1" w:rsidP="00203CD1">
      <w:pPr>
        <w:pStyle w:val="HEADERTEXT0"/>
        <w:ind w:left="-709" w:firstLine="708"/>
        <w:jc w:val="both"/>
        <w:rPr>
          <w:rFonts w:ascii="Times New Roman" w:hAnsi="Times New Roman" w:cs="Times New Roman"/>
          <w:color w:val="auto"/>
          <w:sz w:val="24"/>
          <w:szCs w:val="24"/>
        </w:rPr>
      </w:pPr>
    </w:p>
    <w:p w:rsidR="00B94321" w:rsidRPr="00B94321" w:rsidRDefault="00B94321" w:rsidP="00203CD1">
      <w:pPr>
        <w:pStyle w:val="HEADERTEXT0"/>
        <w:ind w:left="-709" w:firstLine="708"/>
        <w:jc w:val="both"/>
        <w:rPr>
          <w:rFonts w:ascii="Times New Roman" w:hAnsi="Times New Roman" w:cs="Times New Roman"/>
          <w:bCs/>
          <w:color w:val="auto"/>
          <w:sz w:val="24"/>
          <w:szCs w:val="24"/>
        </w:rPr>
      </w:pPr>
      <w:r w:rsidRPr="00B94321">
        <w:rPr>
          <w:rFonts w:ascii="Times New Roman" w:hAnsi="Times New Roman" w:cs="Times New Roman"/>
          <w:color w:val="auto"/>
          <w:sz w:val="24"/>
          <w:szCs w:val="24"/>
        </w:rPr>
        <w:t xml:space="preserve">1. Утвердить </w:t>
      </w:r>
      <w:r w:rsidRPr="00B94321">
        <w:rPr>
          <w:rFonts w:ascii="Times New Roman" w:hAnsi="Times New Roman" w:cs="Times New Roman"/>
          <w:bCs/>
          <w:color w:val="auto"/>
          <w:sz w:val="24"/>
          <w:szCs w:val="24"/>
        </w:rPr>
        <w:t xml:space="preserve">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городское поселение </w:t>
      </w:r>
      <w:r w:rsidR="00203CD1">
        <w:rPr>
          <w:rFonts w:ascii="Times New Roman" w:hAnsi="Times New Roman" w:cs="Times New Roman"/>
          <w:bCs/>
          <w:color w:val="auto"/>
          <w:sz w:val="24"/>
          <w:szCs w:val="24"/>
        </w:rPr>
        <w:t>Зеленоборск</w:t>
      </w:r>
      <w:r w:rsidRPr="00B94321">
        <w:rPr>
          <w:rFonts w:ascii="Times New Roman" w:hAnsi="Times New Roman" w:cs="Times New Roman"/>
          <w:bCs/>
          <w:color w:val="auto"/>
          <w:sz w:val="24"/>
          <w:szCs w:val="24"/>
        </w:rPr>
        <w:t xml:space="preserve"> согласно </w:t>
      </w:r>
      <w:r w:rsidR="00BE2198" w:rsidRPr="00B94321">
        <w:rPr>
          <w:rFonts w:ascii="Times New Roman" w:hAnsi="Times New Roman" w:cs="Times New Roman"/>
          <w:color w:val="auto"/>
          <w:sz w:val="24"/>
          <w:szCs w:val="24"/>
        </w:rPr>
        <w:fldChar w:fldCharType="begin"/>
      </w:r>
      <w:r w:rsidRPr="00B94321">
        <w:rPr>
          <w:rFonts w:ascii="Times New Roman" w:hAnsi="Times New Roman" w:cs="Times New Roman"/>
          <w:color w:val="auto"/>
          <w:sz w:val="24"/>
          <w:szCs w:val="24"/>
        </w:rPr>
        <w:instrText xml:space="preserve"> HYPERLINK "kodeks://link/d?nd=442856284&amp;point=mark=000000000000000000000000000000000000000000000000019DKIDI"\o"’’О порядке принятия решений о заключении концессионных соглашений и порядке формирования перечня объектов ...’’</w:instrText>
      </w:r>
    </w:p>
    <w:p w:rsidR="00B94321" w:rsidRPr="00B94321" w:rsidRDefault="00B94321" w:rsidP="00203CD1">
      <w:pPr>
        <w:pStyle w:val="FORMATTEXT"/>
        <w:ind w:left="-709" w:firstLine="568"/>
        <w:jc w:val="both"/>
        <w:rPr>
          <w:rFonts w:ascii="Times New Roman" w:hAnsi="Times New Roman" w:cs="Times New Roman"/>
          <w:sz w:val="24"/>
          <w:szCs w:val="24"/>
        </w:rPr>
      </w:pPr>
      <w:r w:rsidRPr="00B94321">
        <w:rPr>
          <w:rFonts w:ascii="Times New Roman" w:hAnsi="Times New Roman" w:cs="Times New Roman"/>
          <w:sz w:val="24"/>
          <w:szCs w:val="24"/>
        </w:rPr>
        <w:instrText>Постановление Администрации Березовского района Ханты-Мансийского автономного округа - Югры от 21.07.2017 N 623</w:instrText>
      </w:r>
    </w:p>
    <w:p w:rsidR="00B94321" w:rsidRPr="00B94321" w:rsidRDefault="00B94321" w:rsidP="00203CD1">
      <w:pPr>
        <w:pStyle w:val="FORMATTEXT"/>
        <w:ind w:left="-709" w:firstLine="568"/>
        <w:jc w:val="both"/>
        <w:rPr>
          <w:rFonts w:ascii="Times New Roman" w:hAnsi="Times New Roman" w:cs="Times New Roman"/>
          <w:sz w:val="24"/>
          <w:szCs w:val="24"/>
        </w:rPr>
      </w:pPr>
      <w:r w:rsidRPr="00B94321">
        <w:rPr>
          <w:rFonts w:ascii="Times New Roman" w:hAnsi="Times New Roman" w:cs="Times New Roman"/>
          <w:sz w:val="24"/>
          <w:szCs w:val="24"/>
        </w:rPr>
        <w:instrText>Статус: действующая редакц"</w:instrText>
      </w:r>
      <w:r w:rsidR="00BE2198" w:rsidRPr="00B94321">
        <w:rPr>
          <w:rFonts w:ascii="Times New Roman" w:hAnsi="Times New Roman" w:cs="Times New Roman"/>
          <w:sz w:val="24"/>
          <w:szCs w:val="24"/>
        </w:rPr>
        <w:fldChar w:fldCharType="separate"/>
      </w:r>
      <w:r w:rsidRPr="00B94321">
        <w:rPr>
          <w:rFonts w:ascii="Times New Roman" w:hAnsi="Times New Roman" w:cs="Times New Roman"/>
          <w:sz w:val="24"/>
          <w:szCs w:val="24"/>
        </w:rPr>
        <w:t xml:space="preserve">приложению  </w:t>
      </w:r>
      <w:r w:rsidR="00BE2198" w:rsidRPr="00B94321">
        <w:rPr>
          <w:rFonts w:ascii="Times New Roman" w:hAnsi="Times New Roman" w:cs="Times New Roman"/>
          <w:sz w:val="24"/>
          <w:szCs w:val="24"/>
        </w:rPr>
        <w:fldChar w:fldCharType="end"/>
      </w:r>
      <w:r w:rsidRPr="00B94321">
        <w:rPr>
          <w:rFonts w:ascii="Times New Roman" w:hAnsi="Times New Roman" w:cs="Times New Roman"/>
          <w:sz w:val="24"/>
          <w:szCs w:val="24"/>
        </w:rPr>
        <w:t xml:space="preserve"> к настоящему постановлению.</w:t>
      </w:r>
    </w:p>
    <w:p w:rsidR="00B94321" w:rsidRPr="00B94321" w:rsidRDefault="00B94321" w:rsidP="00203CD1">
      <w:pPr>
        <w:pStyle w:val="FORMATTEXT"/>
        <w:ind w:left="-709" w:firstLine="568"/>
        <w:jc w:val="both"/>
        <w:rPr>
          <w:rFonts w:ascii="Times New Roman" w:hAnsi="Times New Roman" w:cs="Times New Roman"/>
          <w:sz w:val="24"/>
          <w:szCs w:val="24"/>
        </w:rPr>
      </w:pPr>
      <w:r w:rsidRPr="00B94321">
        <w:rPr>
          <w:rFonts w:ascii="Times New Roman" w:hAnsi="Times New Roman" w:cs="Times New Roman"/>
          <w:sz w:val="24"/>
          <w:szCs w:val="24"/>
        </w:rPr>
        <w:t xml:space="preserve">2. Опубликовать настоящее постановление в бюллетене «Вестник </w:t>
      </w:r>
      <w:r w:rsidR="00203CD1">
        <w:rPr>
          <w:rFonts w:ascii="Times New Roman" w:hAnsi="Times New Roman" w:cs="Times New Roman"/>
          <w:sz w:val="24"/>
          <w:szCs w:val="24"/>
        </w:rPr>
        <w:t>Зеленоборск</w:t>
      </w:r>
      <w:r w:rsidRPr="00B94321">
        <w:rPr>
          <w:rFonts w:ascii="Times New Roman" w:hAnsi="Times New Roman" w:cs="Times New Roman"/>
          <w:sz w:val="24"/>
          <w:szCs w:val="24"/>
        </w:rPr>
        <w:t xml:space="preserve">» и разместить на официальном сайте городского поселения </w:t>
      </w:r>
      <w:r w:rsidR="00203CD1">
        <w:rPr>
          <w:rFonts w:ascii="Times New Roman" w:hAnsi="Times New Roman" w:cs="Times New Roman"/>
          <w:sz w:val="24"/>
          <w:szCs w:val="24"/>
        </w:rPr>
        <w:t>Зеленоборск</w:t>
      </w:r>
      <w:r w:rsidRPr="00B94321">
        <w:rPr>
          <w:rFonts w:ascii="Times New Roman" w:hAnsi="Times New Roman" w:cs="Times New Roman"/>
          <w:sz w:val="24"/>
          <w:szCs w:val="24"/>
        </w:rPr>
        <w:t>.</w:t>
      </w:r>
    </w:p>
    <w:p w:rsidR="00B94321" w:rsidRPr="00B94321" w:rsidRDefault="00B94321" w:rsidP="00203CD1">
      <w:pPr>
        <w:spacing w:after="0" w:line="240" w:lineRule="auto"/>
        <w:ind w:left="-709" w:firstLine="568"/>
        <w:jc w:val="both"/>
        <w:rPr>
          <w:rFonts w:ascii="Times New Roman" w:hAnsi="Times New Roman" w:cs="Times New Roman"/>
          <w:kern w:val="2"/>
          <w:sz w:val="24"/>
          <w:szCs w:val="24"/>
        </w:rPr>
      </w:pPr>
      <w:r w:rsidRPr="00B94321">
        <w:rPr>
          <w:rFonts w:ascii="Times New Roman" w:hAnsi="Times New Roman" w:cs="Times New Roman"/>
          <w:kern w:val="1"/>
          <w:sz w:val="24"/>
          <w:szCs w:val="24"/>
        </w:rPr>
        <w:t>3. Настоящее постановление вступает в силу с 01 января 2023 года и применяется, начиная с представления отчета за 2022 год</w:t>
      </w:r>
      <w:r w:rsidRPr="00B94321">
        <w:rPr>
          <w:rFonts w:ascii="Times New Roman" w:hAnsi="Times New Roman" w:cs="Times New Roman"/>
          <w:sz w:val="24"/>
          <w:szCs w:val="24"/>
        </w:rPr>
        <w:t>.</w:t>
      </w:r>
      <w:r w:rsidRPr="00B94321">
        <w:rPr>
          <w:rFonts w:ascii="Times New Roman" w:hAnsi="Times New Roman" w:cs="Times New Roman"/>
          <w:kern w:val="2"/>
          <w:sz w:val="24"/>
          <w:szCs w:val="24"/>
        </w:rPr>
        <w:t xml:space="preserve"> </w:t>
      </w:r>
    </w:p>
    <w:p w:rsidR="00B94321" w:rsidRPr="00B94321" w:rsidRDefault="00B94321" w:rsidP="00203CD1">
      <w:pPr>
        <w:spacing w:after="0" w:line="240" w:lineRule="auto"/>
        <w:ind w:left="-709" w:firstLine="540"/>
        <w:jc w:val="both"/>
        <w:rPr>
          <w:rFonts w:ascii="Times New Roman" w:hAnsi="Times New Roman" w:cs="Times New Roman"/>
          <w:sz w:val="24"/>
          <w:szCs w:val="24"/>
        </w:rPr>
      </w:pPr>
      <w:r w:rsidRPr="00B94321">
        <w:rPr>
          <w:rFonts w:ascii="Times New Roman" w:hAnsi="Times New Roman" w:cs="Times New Roman"/>
          <w:kern w:val="2"/>
          <w:sz w:val="24"/>
          <w:szCs w:val="24"/>
        </w:rPr>
        <w:t xml:space="preserve">4. Контроль за исполнением настоящего </w:t>
      </w:r>
      <w:r w:rsidRPr="00B94321">
        <w:rPr>
          <w:rFonts w:ascii="Times New Roman" w:hAnsi="Times New Roman" w:cs="Times New Roman"/>
          <w:kern w:val="1"/>
          <w:sz w:val="24"/>
          <w:szCs w:val="24"/>
        </w:rPr>
        <w:t>постановления</w:t>
      </w:r>
      <w:r w:rsidRPr="00B94321">
        <w:rPr>
          <w:rFonts w:ascii="Times New Roman" w:hAnsi="Times New Roman" w:cs="Times New Roman"/>
          <w:kern w:val="2"/>
          <w:sz w:val="24"/>
          <w:szCs w:val="24"/>
        </w:rPr>
        <w:t xml:space="preserve"> оставляю за собой.</w:t>
      </w:r>
    </w:p>
    <w:p w:rsidR="00B94321" w:rsidRPr="00B94321" w:rsidRDefault="00B94321" w:rsidP="00203CD1">
      <w:pPr>
        <w:spacing w:after="0" w:line="240" w:lineRule="auto"/>
        <w:ind w:left="-709"/>
        <w:jc w:val="both"/>
        <w:rPr>
          <w:rFonts w:ascii="Times New Roman" w:hAnsi="Times New Roman" w:cs="Times New Roman"/>
          <w:kern w:val="1"/>
          <w:sz w:val="24"/>
          <w:szCs w:val="24"/>
        </w:rPr>
      </w:pPr>
    </w:p>
    <w:p w:rsidR="00B94321" w:rsidRPr="00B94321" w:rsidRDefault="00B94321" w:rsidP="00203CD1">
      <w:pPr>
        <w:spacing w:after="0" w:line="240" w:lineRule="auto"/>
        <w:ind w:left="-709"/>
        <w:jc w:val="both"/>
        <w:rPr>
          <w:rFonts w:ascii="Times New Roman" w:hAnsi="Times New Roman" w:cs="Times New Roman"/>
          <w:kern w:val="1"/>
          <w:sz w:val="24"/>
          <w:szCs w:val="24"/>
        </w:rPr>
      </w:pPr>
    </w:p>
    <w:p w:rsidR="00B94321" w:rsidRDefault="00B94321" w:rsidP="00203CD1">
      <w:pPr>
        <w:spacing w:after="0" w:line="240" w:lineRule="auto"/>
        <w:ind w:left="-709"/>
        <w:jc w:val="both"/>
        <w:rPr>
          <w:rFonts w:ascii="Times New Roman" w:hAnsi="Times New Roman" w:cs="Times New Roman"/>
          <w:kern w:val="1"/>
          <w:sz w:val="24"/>
          <w:szCs w:val="24"/>
        </w:rPr>
      </w:pPr>
    </w:p>
    <w:p w:rsidR="00203CD1" w:rsidRPr="00B94321" w:rsidRDefault="00203CD1" w:rsidP="00203CD1">
      <w:pPr>
        <w:spacing w:after="0" w:line="240" w:lineRule="auto"/>
        <w:ind w:left="-709"/>
        <w:jc w:val="both"/>
        <w:rPr>
          <w:rFonts w:ascii="Times New Roman" w:hAnsi="Times New Roman" w:cs="Times New Roman"/>
          <w:kern w:val="1"/>
          <w:sz w:val="24"/>
          <w:szCs w:val="24"/>
        </w:rPr>
      </w:pPr>
    </w:p>
    <w:p w:rsidR="00B94321" w:rsidRPr="00B94321" w:rsidRDefault="00B94321" w:rsidP="00203CD1">
      <w:pPr>
        <w:spacing w:after="0" w:line="240" w:lineRule="auto"/>
        <w:ind w:left="-709"/>
        <w:jc w:val="both"/>
        <w:rPr>
          <w:rFonts w:ascii="Times New Roman" w:hAnsi="Times New Roman" w:cs="Times New Roman"/>
          <w:kern w:val="1"/>
          <w:sz w:val="24"/>
          <w:szCs w:val="24"/>
        </w:rPr>
      </w:pPr>
    </w:p>
    <w:p w:rsidR="00B94321" w:rsidRPr="00B94321" w:rsidRDefault="00B94321" w:rsidP="00203CD1">
      <w:pPr>
        <w:spacing w:after="0" w:line="240" w:lineRule="auto"/>
        <w:ind w:left="-709"/>
        <w:jc w:val="both"/>
        <w:rPr>
          <w:rFonts w:ascii="Times New Roman" w:hAnsi="Times New Roman" w:cs="Times New Roman"/>
          <w:kern w:val="1"/>
          <w:sz w:val="24"/>
          <w:szCs w:val="24"/>
        </w:rPr>
      </w:pPr>
      <w:r>
        <w:rPr>
          <w:rFonts w:ascii="Times New Roman" w:hAnsi="Times New Roman" w:cs="Times New Roman"/>
          <w:kern w:val="1"/>
          <w:sz w:val="24"/>
          <w:szCs w:val="24"/>
        </w:rPr>
        <w:t>Глава городского поселения Зеленоборск</w:t>
      </w:r>
      <w:r>
        <w:rPr>
          <w:rFonts w:ascii="Times New Roman" w:hAnsi="Times New Roman" w:cs="Times New Roman"/>
          <w:kern w:val="1"/>
          <w:sz w:val="24"/>
          <w:szCs w:val="24"/>
        </w:rPr>
        <w:tab/>
      </w:r>
      <w:r>
        <w:rPr>
          <w:rFonts w:ascii="Times New Roman" w:hAnsi="Times New Roman" w:cs="Times New Roman"/>
          <w:kern w:val="1"/>
          <w:sz w:val="24"/>
          <w:szCs w:val="24"/>
        </w:rPr>
        <w:tab/>
      </w:r>
      <w:r>
        <w:rPr>
          <w:rFonts w:ascii="Times New Roman" w:hAnsi="Times New Roman" w:cs="Times New Roman"/>
          <w:kern w:val="1"/>
          <w:sz w:val="24"/>
          <w:szCs w:val="24"/>
        </w:rPr>
        <w:tab/>
      </w:r>
      <w:r w:rsidR="00203CD1">
        <w:rPr>
          <w:rFonts w:ascii="Times New Roman" w:hAnsi="Times New Roman" w:cs="Times New Roman"/>
          <w:kern w:val="1"/>
          <w:sz w:val="24"/>
          <w:szCs w:val="24"/>
        </w:rPr>
        <w:tab/>
      </w:r>
      <w:r>
        <w:rPr>
          <w:rFonts w:ascii="Times New Roman" w:hAnsi="Times New Roman" w:cs="Times New Roman"/>
          <w:kern w:val="1"/>
          <w:sz w:val="24"/>
          <w:szCs w:val="24"/>
        </w:rPr>
        <w:tab/>
      </w:r>
      <w:r>
        <w:rPr>
          <w:rFonts w:ascii="Times New Roman" w:hAnsi="Times New Roman" w:cs="Times New Roman"/>
          <w:kern w:val="1"/>
          <w:sz w:val="24"/>
          <w:szCs w:val="24"/>
        </w:rPr>
        <w:tab/>
      </w:r>
      <w:r>
        <w:rPr>
          <w:rFonts w:ascii="Times New Roman" w:hAnsi="Times New Roman" w:cs="Times New Roman"/>
          <w:kern w:val="1"/>
          <w:sz w:val="24"/>
          <w:szCs w:val="24"/>
        </w:rPr>
        <w:tab/>
      </w:r>
      <w:r w:rsidR="00203CD1">
        <w:rPr>
          <w:rFonts w:ascii="Times New Roman" w:hAnsi="Times New Roman" w:cs="Times New Roman"/>
          <w:kern w:val="1"/>
          <w:sz w:val="24"/>
          <w:szCs w:val="24"/>
        </w:rPr>
        <w:t>С.В. Леднева</w:t>
      </w:r>
    </w:p>
    <w:p w:rsidR="00B94321" w:rsidRPr="00B94321" w:rsidRDefault="00B94321" w:rsidP="00203CD1">
      <w:pPr>
        <w:pStyle w:val="FORMATTEXT"/>
        <w:ind w:left="-709"/>
        <w:jc w:val="right"/>
        <w:rPr>
          <w:rFonts w:ascii="Times New Roman" w:hAnsi="Times New Roman" w:cs="Times New Roman"/>
          <w:sz w:val="24"/>
          <w:szCs w:val="24"/>
        </w:rPr>
      </w:pPr>
    </w:p>
    <w:p w:rsidR="00B94321" w:rsidRPr="00B94321" w:rsidRDefault="00B94321" w:rsidP="00203CD1">
      <w:pPr>
        <w:pStyle w:val="FORMATTEXT"/>
        <w:ind w:left="-709"/>
        <w:jc w:val="right"/>
        <w:rPr>
          <w:rFonts w:ascii="Times New Roman" w:hAnsi="Times New Roman" w:cs="Times New Roman"/>
          <w:sz w:val="24"/>
          <w:szCs w:val="24"/>
        </w:rPr>
      </w:pPr>
    </w:p>
    <w:p w:rsidR="00B94321" w:rsidRPr="00B94321" w:rsidRDefault="00B94321" w:rsidP="00203CD1">
      <w:pPr>
        <w:pStyle w:val="FORMATTEXT"/>
        <w:ind w:left="-709"/>
        <w:jc w:val="right"/>
        <w:rPr>
          <w:rFonts w:ascii="Times New Roman" w:hAnsi="Times New Roman" w:cs="Times New Roman"/>
          <w:sz w:val="24"/>
          <w:szCs w:val="24"/>
        </w:rPr>
      </w:pPr>
    </w:p>
    <w:p w:rsidR="00B94321" w:rsidRPr="00B94321" w:rsidRDefault="00B94321" w:rsidP="00203CD1">
      <w:pPr>
        <w:pStyle w:val="FORMATTEXT"/>
        <w:ind w:left="-709"/>
        <w:jc w:val="right"/>
        <w:rPr>
          <w:rFonts w:ascii="Times New Roman" w:hAnsi="Times New Roman" w:cs="Times New Roman"/>
          <w:sz w:val="24"/>
          <w:szCs w:val="24"/>
        </w:rPr>
      </w:pPr>
    </w:p>
    <w:p w:rsidR="00B94321" w:rsidRPr="00B94321" w:rsidRDefault="00B94321" w:rsidP="00203CD1">
      <w:pPr>
        <w:pStyle w:val="FORMATTEXT"/>
        <w:ind w:left="-709"/>
        <w:jc w:val="right"/>
        <w:rPr>
          <w:rFonts w:ascii="Times New Roman" w:hAnsi="Times New Roman" w:cs="Times New Roman"/>
          <w:sz w:val="24"/>
          <w:szCs w:val="24"/>
        </w:rPr>
      </w:pPr>
    </w:p>
    <w:p w:rsidR="00B94321" w:rsidRPr="00B94321" w:rsidRDefault="00B94321" w:rsidP="00203CD1">
      <w:pPr>
        <w:pStyle w:val="FORMATTEXT"/>
        <w:ind w:left="-709"/>
        <w:jc w:val="right"/>
        <w:rPr>
          <w:rFonts w:ascii="Times New Roman" w:hAnsi="Times New Roman" w:cs="Times New Roman"/>
          <w:sz w:val="24"/>
          <w:szCs w:val="24"/>
        </w:rPr>
      </w:pPr>
    </w:p>
    <w:p w:rsidR="00B94321" w:rsidRDefault="00B94321" w:rsidP="00203CD1">
      <w:pPr>
        <w:pStyle w:val="FORMATTEXT"/>
        <w:ind w:left="-709"/>
        <w:rPr>
          <w:rFonts w:ascii="Times New Roman" w:hAnsi="Times New Roman" w:cs="Times New Roman"/>
          <w:sz w:val="24"/>
          <w:szCs w:val="24"/>
        </w:rPr>
      </w:pPr>
    </w:p>
    <w:p w:rsidR="00B94321" w:rsidRPr="00B94321" w:rsidRDefault="00B94321" w:rsidP="00203CD1">
      <w:pPr>
        <w:pStyle w:val="FORMATTEXT"/>
        <w:ind w:left="-709"/>
        <w:rPr>
          <w:rFonts w:ascii="Times New Roman" w:hAnsi="Times New Roman" w:cs="Times New Roman"/>
          <w:sz w:val="24"/>
          <w:szCs w:val="24"/>
        </w:rPr>
      </w:pPr>
    </w:p>
    <w:p w:rsidR="00B94321" w:rsidRDefault="00B94321" w:rsidP="00203CD1">
      <w:pPr>
        <w:pStyle w:val="FORMATTEXT"/>
        <w:ind w:left="-709"/>
        <w:jc w:val="right"/>
        <w:rPr>
          <w:rFonts w:ascii="Times New Roman" w:hAnsi="Times New Roman" w:cs="Times New Roman"/>
          <w:sz w:val="24"/>
          <w:szCs w:val="24"/>
        </w:rPr>
      </w:pPr>
    </w:p>
    <w:p w:rsidR="00203CD1" w:rsidRDefault="00203CD1" w:rsidP="00203CD1">
      <w:pPr>
        <w:pStyle w:val="FORMATTEXT"/>
        <w:ind w:left="-709"/>
        <w:jc w:val="right"/>
        <w:rPr>
          <w:rFonts w:ascii="Times New Roman" w:hAnsi="Times New Roman" w:cs="Times New Roman"/>
          <w:sz w:val="24"/>
          <w:szCs w:val="24"/>
        </w:rPr>
      </w:pPr>
    </w:p>
    <w:p w:rsidR="00203CD1" w:rsidRDefault="00203CD1" w:rsidP="00203CD1">
      <w:pPr>
        <w:pStyle w:val="FORMATTEXT"/>
        <w:ind w:left="-709"/>
        <w:jc w:val="right"/>
        <w:rPr>
          <w:rFonts w:ascii="Times New Roman" w:hAnsi="Times New Roman" w:cs="Times New Roman"/>
          <w:sz w:val="24"/>
          <w:szCs w:val="24"/>
        </w:rPr>
      </w:pPr>
    </w:p>
    <w:p w:rsidR="00203CD1" w:rsidRDefault="00203CD1" w:rsidP="00203CD1">
      <w:pPr>
        <w:pStyle w:val="FORMATTEXT"/>
        <w:ind w:left="-709"/>
        <w:jc w:val="right"/>
        <w:rPr>
          <w:rFonts w:ascii="Times New Roman" w:hAnsi="Times New Roman" w:cs="Times New Roman"/>
          <w:sz w:val="24"/>
          <w:szCs w:val="24"/>
        </w:rPr>
      </w:pPr>
    </w:p>
    <w:p w:rsidR="00203CD1" w:rsidRPr="00B94321" w:rsidRDefault="00203CD1" w:rsidP="00203CD1">
      <w:pPr>
        <w:pStyle w:val="FORMATTEXT"/>
        <w:ind w:left="-709"/>
        <w:jc w:val="right"/>
        <w:rPr>
          <w:rFonts w:ascii="Times New Roman" w:hAnsi="Times New Roman" w:cs="Times New Roman"/>
          <w:sz w:val="24"/>
          <w:szCs w:val="24"/>
        </w:rPr>
      </w:pPr>
    </w:p>
    <w:p w:rsidR="00B94321" w:rsidRPr="00B94321" w:rsidRDefault="00B94321" w:rsidP="00203CD1">
      <w:pPr>
        <w:pStyle w:val="FORMATTEXT"/>
        <w:ind w:left="-709"/>
        <w:jc w:val="right"/>
        <w:rPr>
          <w:rFonts w:ascii="Times New Roman" w:hAnsi="Times New Roman" w:cs="Times New Roman"/>
          <w:sz w:val="24"/>
          <w:szCs w:val="24"/>
        </w:rPr>
      </w:pPr>
      <w:r w:rsidRPr="00B94321">
        <w:rPr>
          <w:rFonts w:ascii="Times New Roman" w:hAnsi="Times New Roman" w:cs="Times New Roman"/>
          <w:sz w:val="24"/>
          <w:szCs w:val="24"/>
        </w:rPr>
        <w:lastRenderedPageBreak/>
        <w:t xml:space="preserve">Приложение  </w:t>
      </w:r>
    </w:p>
    <w:p w:rsidR="00B94321" w:rsidRPr="00B94321" w:rsidRDefault="00B94321" w:rsidP="00203CD1">
      <w:pPr>
        <w:pStyle w:val="FORMATTEXT"/>
        <w:ind w:left="-709"/>
        <w:jc w:val="right"/>
        <w:rPr>
          <w:rFonts w:ascii="Times New Roman" w:hAnsi="Times New Roman" w:cs="Times New Roman"/>
          <w:sz w:val="24"/>
          <w:szCs w:val="24"/>
        </w:rPr>
      </w:pPr>
      <w:r w:rsidRPr="00B94321">
        <w:rPr>
          <w:rFonts w:ascii="Times New Roman" w:hAnsi="Times New Roman" w:cs="Times New Roman"/>
          <w:sz w:val="24"/>
          <w:szCs w:val="24"/>
        </w:rPr>
        <w:t>к постановлению администрации</w:t>
      </w:r>
    </w:p>
    <w:p w:rsidR="00B94321" w:rsidRPr="00B94321" w:rsidRDefault="00B94321" w:rsidP="00203CD1">
      <w:pPr>
        <w:pStyle w:val="FORMATTEXT"/>
        <w:ind w:left="-709"/>
        <w:jc w:val="right"/>
        <w:rPr>
          <w:rFonts w:ascii="Times New Roman" w:hAnsi="Times New Roman" w:cs="Times New Roman"/>
          <w:sz w:val="24"/>
          <w:szCs w:val="24"/>
        </w:rPr>
      </w:pPr>
      <w:r w:rsidRPr="00B94321">
        <w:rPr>
          <w:rFonts w:ascii="Times New Roman" w:hAnsi="Times New Roman" w:cs="Times New Roman"/>
          <w:sz w:val="24"/>
          <w:szCs w:val="24"/>
        </w:rPr>
        <w:t xml:space="preserve">городского поселения </w:t>
      </w:r>
      <w:r>
        <w:rPr>
          <w:rFonts w:ascii="Times New Roman" w:hAnsi="Times New Roman" w:cs="Times New Roman"/>
          <w:sz w:val="24"/>
          <w:szCs w:val="24"/>
        </w:rPr>
        <w:t>Зеленоборск</w:t>
      </w:r>
    </w:p>
    <w:p w:rsidR="00B94321" w:rsidRPr="00B94321" w:rsidRDefault="00B94321" w:rsidP="00203CD1">
      <w:pPr>
        <w:pStyle w:val="FORMATTEXT"/>
        <w:ind w:left="-709"/>
        <w:jc w:val="right"/>
        <w:rPr>
          <w:rFonts w:ascii="Times New Roman" w:hAnsi="Times New Roman" w:cs="Times New Roman"/>
          <w:sz w:val="24"/>
          <w:szCs w:val="24"/>
        </w:rPr>
      </w:pPr>
      <w:r w:rsidRPr="00B94321">
        <w:rPr>
          <w:rFonts w:ascii="Times New Roman" w:hAnsi="Times New Roman" w:cs="Times New Roman"/>
          <w:sz w:val="24"/>
          <w:szCs w:val="24"/>
        </w:rPr>
        <w:t>от</w:t>
      </w:r>
      <w:r w:rsidR="00825A2B">
        <w:rPr>
          <w:rFonts w:ascii="Times New Roman" w:hAnsi="Times New Roman" w:cs="Times New Roman"/>
          <w:sz w:val="24"/>
          <w:szCs w:val="24"/>
        </w:rPr>
        <w:t xml:space="preserve"> 13.12.2022 г.</w:t>
      </w:r>
      <w:r w:rsidRPr="00B94321">
        <w:rPr>
          <w:rFonts w:ascii="Times New Roman" w:hAnsi="Times New Roman" w:cs="Times New Roman"/>
          <w:sz w:val="24"/>
          <w:szCs w:val="24"/>
        </w:rPr>
        <w:t xml:space="preserve">  № </w:t>
      </w:r>
      <w:r w:rsidR="00825A2B">
        <w:rPr>
          <w:rFonts w:ascii="Times New Roman" w:hAnsi="Times New Roman" w:cs="Times New Roman"/>
          <w:sz w:val="24"/>
          <w:szCs w:val="24"/>
        </w:rPr>
        <w:t>187</w:t>
      </w:r>
      <w:r w:rsidRPr="00B94321">
        <w:rPr>
          <w:rFonts w:ascii="Times New Roman" w:hAnsi="Times New Roman" w:cs="Times New Roman"/>
          <w:sz w:val="24"/>
          <w:szCs w:val="24"/>
        </w:rPr>
        <w:t xml:space="preserve"> </w:t>
      </w:r>
    </w:p>
    <w:p w:rsidR="00B94321" w:rsidRPr="00B94321" w:rsidRDefault="00B94321" w:rsidP="00203CD1">
      <w:pPr>
        <w:pStyle w:val="HEADERTEXT0"/>
        <w:ind w:left="-709"/>
        <w:jc w:val="both"/>
        <w:rPr>
          <w:rFonts w:ascii="Times New Roman" w:hAnsi="Times New Roman" w:cs="Times New Roman"/>
          <w:bCs/>
          <w:color w:val="auto"/>
          <w:sz w:val="24"/>
          <w:szCs w:val="24"/>
        </w:rPr>
      </w:pPr>
    </w:p>
    <w:p w:rsidR="00B94321" w:rsidRPr="00B94321" w:rsidRDefault="00B94321" w:rsidP="00203CD1">
      <w:pPr>
        <w:pStyle w:val="HEADERTEXT0"/>
        <w:ind w:left="-709"/>
        <w:jc w:val="center"/>
        <w:rPr>
          <w:rFonts w:ascii="Times New Roman" w:hAnsi="Times New Roman" w:cs="Times New Roman"/>
          <w:b/>
          <w:color w:val="auto"/>
          <w:sz w:val="24"/>
          <w:szCs w:val="24"/>
        </w:rPr>
      </w:pPr>
      <w:r w:rsidRPr="00B94321">
        <w:rPr>
          <w:rFonts w:ascii="Times New Roman" w:hAnsi="Times New Roman" w:cs="Times New Roman"/>
          <w:b/>
          <w:color w:val="auto"/>
          <w:sz w:val="24"/>
          <w:szCs w:val="24"/>
        </w:rPr>
        <w:t>Порядок</w:t>
      </w:r>
    </w:p>
    <w:p w:rsidR="00B94321" w:rsidRPr="00B94321" w:rsidRDefault="00B94321" w:rsidP="00203CD1">
      <w:pPr>
        <w:pStyle w:val="HEADERTEXT0"/>
        <w:ind w:left="-709"/>
        <w:jc w:val="center"/>
        <w:rPr>
          <w:rFonts w:ascii="Times New Roman" w:hAnsi="Times New Roman" w:cs="Times New Roman"/>
          <w:b/>
          <w:color w:val="auto"/>
          <w:sz w:val="24"/>
          <w:szCs w:val="24"/>
        </w:rPr>
      </w:pPr>
      <w:r w:rsidRPr="00B94321">
        <w:rPr>
          <w:rFonts w:ascii="Times New Roman" w:hAnsi="Times New Roman" w:cs="Times New Roman"/>
          <w:b/>
          <w:bCs/>
          <w:color w:val="auto"/>
          <w:sz w:val="24"/>
          <w:szCs w:val="24"/>
        </w:rPr>
        <w:t xml:space="preserve">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городское поселение </w:t>
      </w:r>
      <w:r>
        <w:rPr>
          <w:rFonts w:ascii="Times New Roman" w:hAnsi="Times New Roman" w:cs="Times New Roman"/>
          <w:b/>
          <w:bCs/>
          <w:color w:val="auto"/>
          <w:sz w:val="24"/>
          <w:szCs w:val="24"/>
        </w:rPr>
        <w:t>Зеленоборск</w:t>
      </w:r>
    </w:p>
    <w:p w:rsidR="00B94321" w:rsidRPr="00B94321" w:rsidRDefault="00B94321" w:rsidP="00203CD1">
      <w:pPr>
        <w:pStyle w:val="HEADERTEXT0"/>
        <w:ind w:left="-709"/>
        <w:jc w:val="both"/>
        <w:rPr>
          <w:rFonts w:ascii="Times New Roman" w:hAnsi="Times New Roman" w:cs="Times New Roman"/>
          <w:bCs/>
          <w:color w:val="auto"/>
          <w:sz w:val="24"/>
          <w:szCs w:val="24"/>
        </w:rPr>
      </w:pPr>
    </w:p>
    <w:p w:rsidR="00B94321" w:rsidRPr="00B94321" w:rsidRDefault="00B94321" w:rsidP="00203CD1">
      <w:pPr>
        <w:pStyle w:val="HEADERTEXT0"/>
        <w:ind w:left="-709"/>
        <w:jc w:val="center"/>
        <w:rPr>
          <w:rFonts w:ascii="Times New Roman" w:hAnsi="Times New Roman" w:cs="Times New Roman"/>
          <w:b/>
          <w:bCs/>
          <w:color w:val="auto"/>
          <w:sz w:val="24"/>
          <w:szCs w:val="24"/>
        </w:rPr>
      </w:pPr>
      <w:r w:rsidRPr="00B94321">
        <w:rPr>
          <w:rFonts w:ascii="Times New Roman" w:hAnsi="Times New Roman" w:cs="Times New Roman"/>
          <w:b/>
          <w:bCs/>
          <w:color w:val="auto"/>
          <w:sz w:val="24"/>
          <w:szCs w:val="24"/>
        </w:rPr>
        <w:t>Раздел 1. Общие положения</w:t>
      </w:r>
    </w:p>
    <w:p w:rsidR="00B94321" w:rsidRPr="00B94321" w:rsidRDefault="00B94321" w:rsidP="00203CD1">
      <w:pPr>
        <w:pStyle w:val="HEADERTEXT0"/>
        <w:ind w:left="-709"/>
        <w:jc w:val="center"/>
        <w:rPr>
          <w:rFonts w:ascii="Times New Roman" w:hAnsi="Times New Roman" w:cs="Times New Roman"/>
          <w:bCs/>
          <w:color w:val="auto"/>
          <w:sz w:val="24"/>
          <w:szCs w:val="24"/>
        </w:rPr>
      </w:pPr>
    </w:p>
    <w:p w:rsidR="00B94321" w:rsidRPr="00B94321" w:rsidRDefault="00B94321" w:rsidP="00203CD1">
      <w:pPr>
        <w:pStyle w:val="headertext"/>
        <w:spacing w:before="0" w:beforeAutospacing="0" w:after="0" w:afterAutospacing="0"/>
        <w:ind w:left="-709" w:firstLine="708"/>
        <w:jc w:val="both"/>
      </w:pPr>
      <w:r w:rsidRPr="00B94321">
        <w:t>1. Требования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соответственно - Порядок, Отчет) распространяются на:</w:t>
      </w:r>
    </w:p>
    <w:p w:rsidR="00B94321" w:rsidRPr="00B94321" w:rsidRDefault="00B94321" w:rsidP="00203CD1">
      <w:pPr>
        <w:pStyle w:val="formattext0"/>
        <w:spacing w:before="0" w:beforeAutospacing="0" w:after="0" w:afterAutospacing="0"/>
        <w:ind w:left="-709" w:firstLine="708"/>
        <w:jc w:val="both"/>
      </w:pPr>
      <w:r w:rsidRPr="00B94321">
        <w:t xml:space="preserve">1) орган местного самоуправления, осуществляющий функции и полномочия учредителя муниципального учреждения (далее - орган - учредитель), при установлении Порядка – администрация городского поселения </w:t>
      </w:r>
      <w:r w:rsidR="00203CD1">
        <w:t>Зеленоборск</w:t>
      </w:r>
      <w:r w:rsidRPr="00B94321">
        <w:t>;</w:t>
      </w:r>
    </w:p>
    <w:p w:rsidR="00B94321" w:rsidRDefault="00B94321" w:rsidP="00203CD1">
      <w:pPr>
        <w:pStyle w:val="formattext0"/>
        <w:spacing w:before="0" w:beforeAutospacing="0" w:after="0" w:afterAutospacing="0"/>
        <w:ind w:left="-709" w:firstLine="708"/>
        <w:jc w:val="both"/>
      </w:pPr>
      <w:r w:rsidRPr="00B94321">
        <w:t>2) муниципальное бюджетное учреждение «</w:t>
      </w:r>
      <w:r w:rsidR="00203CD1">
        <w:t>Центр услуг</w:t>
      </w:r>
      <w:r w:rsidRPr="00B94321">
        <w:t xml:space="preserve"> </w:t>
      </w:r>
      <w:proofErr w:type="spellStart"/>
      <w:r w:rsidRPr="00B94321">
        <w:t>г.п</w:t>
      </w:r>
      <w:proofErr w:type="spellEnd"/>
      <w:r w:rsidRPr="00B94321">
        <w:t xml:space="preserve">. </w:t>
      </w:r>
      <w:r w:rsidR="00203CD1">
        <w:t>Зеленоборск»</w:t>
      </w:r>
      <w:r w:rsidRPr="00B94321">
        <w:t xml:space="preserve"> (далее - учреждение) при составлении и утверждении Отчета.</w:t>
      </w:r>
    </w:p>
    <w:p w:rsidR="00203CD1" w:rsidRPr="00B94321" w:rsidRDefault="00203CD1" w:rsidP="00203CD1">
      <w:pPr>
        <w:pStyle w:val="formattext0"/>
        <w:spacing w:before="0" w:beforeAutospacing="0" w:after="0" w:afterAutospacing="0"/>
        <w:ind w:left="-709" w:firstLine="708"/>
        <w:jc w:val="both"/>
      </w:pPr>
      <w:r>
        <w:t>3</w:t>
      </w:r>
      <w:r w:rsidRPr="00B94321">
        <w:t>) муниципальное бюдж</w:t>
      </w:r>
      <w:r>
        <w:t>етное учреждение Культурно-</w:t>
      </w:r>
      <w:r w:rsidRPr="00B94321">
        <w:t>спортивный комплекс «</w:t>
      </w:r>
      <w:r>
        <w:t>Русь</w:t>
      </w:r>
      <w:r w:rsidRPr="00B94321">
        <w:t xml:space="preserve">» г.п. </w:t>
      </w:r>
      <w:r>
        <w:t>Зеленоборск»</w:t>
      </w:r>
      <w:r w:rsidRPr="00B94321">
        <w:t xml:space="preserve"> (далее - учреждение) при составлении и утверждении Отчета.</w:t>
      </w:r>
    </w:p>
    <w:p w:rsidR="00B94321" w:rsidRPr="00B94321" w:rsidRDefault="00B94321" w:rsidP="00203CD1">
      <w:pPr>
        <w:pStyle w:val="formattext0"/>
        <w:spacing w:before="0" w:beforeAutospacing="0" w:after="0" w:afterAutospacing="0"/>
        <w:ind w:left="-709" w:firstLine="708"/>
        <w:jc w:val="both"/>
      </w:pPr>
      <w:r w:rsidRPr="00B94321">
        <w:t xml:space="preserve">2. Отчет составляется учреждением в валюте Российской Федерации (в части показателей в денежном выражении) по состоянию на 1 января года, следующего за отчетным. </w:t>
      </w:r>
    </w:p>
    <w:p w:rsidR="00B94321" w:rsidRPr="00B94321" w:rsidRDefault="00B94321" w:rsidP="00203CD1">
      <w:pPr>
        <w:pStyle w:val="a4"/>
        <w:shd w:val="clear" w:color="auto" w:fill="FFFFFF"/>
        <w:spacing w:before="0" w:beforeAutospacing="0" w:after="0" w:afterAutospacing="0"/>
        <w:ind w:left="-709" w:firstLine="708"/>
        <w:jc w:val="both"/>
      </w:pPr>
      <w:r w:rsidRPr="00B94321">
        <w:t>3. Орган - учредитель вправе при определении Порядка предусматривать составление и утверждение промежуточных отчетов (за квартал, полугодие).</w:t>
      </w:r>
    </w:p>
    <w:p w:rsidR="00B94321" w:rsidRPr="00B94321" w:rsidRDefault="00B94321" w:rsidP="00203CD1">
      <w:pPr>
        <w:pStyle w:val="a4"/>
        <w:shd w:val="clear" w:color="auto" w:fill="FFFFFF"/>
        <w:spacing w:before="0" w:beforeAutospacing="0" w:after="0" w:afterAutospacing="0"/>
        <w:ind w:left="-709" w:firstLine="708"/>
        <w:jc w:val="both"/>
      </w:pPr>
      <w:r w:rsidRPr="00B94321">
        <w:t>4. Отчет, не содержащий сведения, составляющие государственную тайну или иную охраняемую законом тайну, составляется и утверждается учреждением в государственной интегрированной информационной системе управления общественными финансами "Электр</w:t>
      </w:r>
      <w:r w:rsidR="00203CD1">
        <w:t>онный бюджет" (далее - система «Электронный бюджет»</w:t>
      </w:r>
      <w:r w:rsidRPr="00B94321">
        <w:t>) в форме электронных документов, подписываемых усиленной квалифицированной электронной подписью лица, уполномоченного действовать от имени учреждения.</w:t>
      </w:r>
    </w:p>
    <w:p w:rsidR="00B94321" w:rsidRPr="00B94321" w:rsidRDefault="00B94321" w:rsidP="00203CD1">
      <w:pPr>
        <w:pStyle w:val="a4"/>
        <w:shd w:val="clear" w:color="auto" w:fill="FFFFFF"/>
        <w:spacing w:before="0" w:beforeAutospacing="0" w:after="0" w:afterAutospacing="0"/>
        <w:ind w:left="-709" w:firstLine="708"/>
        <w:jc w:val="both"/>
      </w:pPr>
      <w:r w:rsidRPr="00B94321">
        <w:t>5. 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B94321" w:rsidRPr="00B94321" w:rsidRDefault="00B94321" w:rsidP="00203CD1">
      <w:pPr>
        <w:pStyle w:val="a4"/>
        <w:shd w:val="clear" w:color="auto" w:fill="FFFFFF"/>
        <w:spacing w:before="0" w:beforeAutospacing="0" w:after="0" w:afterAutospacing="0"/>
        <w:ind w:left="-709" w:firstLine="708"/>
        <w:jc w:val="both"/>
      </w:pPr>
      <w:r w:rsidRPr="00B94321">
        <w:t>6. При принятии решения органом - учредителем учреждений о необходимости представления дополнительных материалов к Отчету,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rsidR="00B94321" w:rsidRPr="00B94321" w:rsidRDefault="00B94321" w:rsidP="00203CD1">
      <w:pPr>
        <w:pStyle w:val="3"/>
        <w:shd w:val="clear" w:color="auto" w:fill="FFFFFF"/>
        <w:spacing w:before="0" w:after="0"/>
        <w:ind w:left="-709"/>
        <w:jc w:val="center"/>
        <w:rPr>
          <w:rFonts w:ascii="Times New Roman" w:hAnsi="Times New Roman"/>
          <w:sz w:val="24"/>
          <w:szCs w:val="24"/>
        </w:rPr>
      </w:pPr>
      <w:r w:rsidRPr="00B94321">
        <w:rPr>
          <w:rFonts w:ascii="Times New Roman" w:hAnsi="Times New Roman"/>
          <w:sz w:val="24"/>
          <w:szCs w:val="24"/>
        </w:rPr>
        <w:t>Раздел 2. Требования к Отчету</w:t>
      </w:r>
    </w:p>
    <w:p w:rsidR="00B94321" w:rsidRPr="00B94321" w:rsidRDefault="00B94321" w:rsidP="00203CD1">
      <w:pPr>
        <w:spacing w:after="0" w:line="240" w:lineRule="auto"/>
        <w:ind w:left="-709"/>
        <w:rPr>
          <w:rFonts w:ascii="Times New Roman" w:hAnsi="Times New Roman" w:cs="Times New Roman"/>
          <w:sz w:val="24"/>
          <w:szCs w:val="24"/>
        </w:rPr>
      </w:pPr>
    </w:p>
    <w:p w:rsidR="00B94321" w:rsidRPr="00B94321" w:rsidRDefault="00B94321" w:rsidP="00203CD1">
      <w:pPr>
        <w:pStyle w:val="a4"/>
        <w:shd w:val="clear" w:color="auto" w:fill="FFFFFF"/>
        <w:spacing w:before="0" w:beforeAutospacing="0" w:after="0" w:afterAutospacing="0"/>
        <w:ind w:left="-709" w:firstLine="709"/>
        <w:jc w:val="both"/>
      </w:pPr>
      <w:r w:rsidRPr="00B94321">
        <w:t>7. Отчет должен составляться в разрезе следующих разделов:</w:t>
      </w:r>
    </w:p>
    <w:p w:rsidR="00B94321" w:rsidRPr="00B94321" w:rsidRDefault="00B94321" w:rsidP="00203CD1">
      <w:pPr>
        <w:pStyle w:val="a4"/>
        <w:shd w:val="clear" w:color="auto" w:fill="FFFFFF"/>
        <w:spacing w:before="0" w:beforeAutospacing="0" w:after="0" w:afterAutospacing="0"/>
        <w:ind w:left="-709" w:firstLine="709"/>
        <w:jc w:val="both"/>
      </w:pPr>
      <w:r w:rsidRPr="00B94321">
        <w:t>1) раздел 1 «Результаты деятельности»;</w:t>
      </w:r>
    </w:p>
    <w:p w:rsidR="00B94321" w:rsidRPr="00B94321" w:rsidRDefault="00B94321" w:rsidP="00203CD1">
      <w:pPr>
        <w:pStyle w:val="a4"/>
        <w:shd w:val="clear" w:color="auto" w:fill="FFFFFF"/>
        <w:spacing w:before="0" w:beforeAutospacing="0" w:after="0" w:afterAutospacing="0"/>
        <w:ind w:left="-709" w:firstLine="709"/>
        <w:jc w:val="both"/>
      </w:pPr>
      <w:r w:rsidRPr="00B94321">
        <w:t>2) раздел 2 «Использование имущества, закрепленного за учреждением»;</w:t>
      </w:r>
    </w:p>
    <w:p w:rsidR="00B94321" w:rsidRPr="00B94321" w:rsidRDefault="00B94321" w:rsidP="00203CD1">
      <w:pPr>
        <w:pStyle w:val="a4"/>
        <w:shd w:val="clear" w:color="auto" w:fill="FFFFFF"/>
        <w:spacing w:before="0" w:beforeAutospacing="0" w:after="0" w:afterAutospacing="0"/>
        <w:ind w:left="-709" w:firstLine="709"/>
        <w:jc w:val="both"/>
      </w:pPr>
      <w:r w:rsidRPr="00B94321">
        <w:t>3) раздел 3 «Эффективность деятельности».</w:t>
      </w:r>
    </w:p>
    <w:p w:rsidR="00B94321" w:rsidRPr="00B94321" w:rsidRDefault="00B94321" w:rsidP="00203CD1">
      <w:pPr>
        <w:pStyle w:val="a4"/>
        <w:shd w:val="clear" w:color="auto" w:fill="FFFFFF"/>
        <w:spacing w:before="0" w:beforeAutospacing="0" w:after="0" w:afterAutospacing="0"/>
        <w:ind w:left="-709" w:firstLine="709"/>
        <w:jc w:val="both"/>
      </w:pPr>
      <w:r w:rsidRPr="00B94321">
        <w:t>8. В раздел 1 «Результаты деятельности» должны включаться:</w:t>
      </w:r>
    </w:p>
    <w:p w:rsidR="00B94321" w:rsidRPr="00B94321" w:rsidRDefault="00B94321" w:rsidP="00203CD1">
      <w:pPr>
        <w:pStyle w:val="a4"/>
        <w:shd w:val="clear" w:color="auto" w:fill="FFFFFF"/>
        <w:spacing w:before="0" w:beforeAutospacing="0" w:after="0" w:afterAutospacing="0"/>
        <w:ind w:left="-709" w:firstLine="709"/>
        <w:jc w:val="both"/>
      </w:pPr>
      <w:r w:rsidRPr="00B94321">
        <w:t>1) отчет о выполнении муниципального задания на оказание муниципальных услуг (выполнение работ) (далее - муниципальное задание)</w:t>
      </w:r>
      <w:r w:rsidRPr="00B94321">
        <w:rPr>
          <w:shd w:val="clear" w:color="auto" w:fill="FFFFFF"/>
        </w:rPr>
        <w:t xml:space="preserve"> - Отчет формируется учреждением, которому в соответствии с решением органа - учредителя сформировано муниципальное задание.</w:t>
      </w:r>
    </w:p>
    <w:p w:rsidR="00B94321" w:rsidRPr="00203CD1" w:rsidRDefault="00B94321" w:rsidP="00203CD1">
      <w:pPr>
        <w:pStyle w:val="a4"/>
        <w:shd w:val="clear" w:color="auto" w:fill="FFFFFF"/>
        <w:spacing w:before="0" w:beforeAutospacing="0" w:after="0" w:afterAutospacing="0"/>
        <w:ind w:left="-709" w:firstLine="709"/>
        <w:jc w:val="both"/>
      </w:pPr>
      <w:r w:rsidRPr="00203CD1">
        <w:t>2)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r:id="rId5" w:anchor="1014" w:history="1">
        <w:r w:rsidRPr="00203CD1">
          <w:rPr>
            <w:rStyle w:val="a3"/>
            <w:rFonts w:eastAsiaTheme="majorEastAsia"/>
            <w:color w:val="auto"/>
            <w:u w:val="none"/>
            <w:bdr w:val="none" w:sz="0" w:space="0" w:color="auto" w:frame="1"/>
          </w:rPr>
          <w:t>пунктом 14</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lastRenderedPageBreak/>
        <w:t>3)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r:id="rId6" w:anchor="1015" w:history="1">
        <w:r w:rsidRPr="00203CD1">
          <w:rPr>
            <w:rStyle w:val="a3"/>
            <w:rFonts w:eastAsiaTheme="majorEastAsia"/>
            <w:color w:val="auto"/>
            <w:u w:val="none"/>
            <w:bdr w:val="none" w:sz="0" w:space="0" w:color="auto" w:frame="1"/>
          </w:rPr>
          <w:t>пунктом 15</w:t>
        </w:r>
      </w:hyperlink>
      <w:r w:rsidRPr="00203CD1">
        <w:t> настоящих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4) сведения о просроченной кредиторской задолженности, формируемые в соответствии с </w:t>
      </w:r>
      <w:hyperlink r:id="rId7" w:anchor="1016" w:history="1">
        <w:r w:rsidRPr="00203CD1">
          <w:rPr>
            <w:rStyle w:val="a3"/>
            <w:rFonts w:eastAsiaTheme="majorEastAsia"/>
            <w:color w:val="auto"/>
            <w:u w:val="none"/>
            <w:bdr w:val="none" w:sz="0" w:space="0" w:color="auto" w:frame="1"/>
          </w:rPr>
          <w:t>пунктом 16</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5) сведения о задолженности по ущербу, недостачам, хищениям денежных средств и материальных ценностей, формируемые в соответствии с </w:t>
      </w:r>
      <w:hyperlink r:id="rId8" w:anchor="1017" w:history="1">
        <w:r w:rsidRPr="00203CD1">
          <w:rPr>
            <w:rStyle w:val="a3"/>
            <w:rFonts w:eastAsiaTheme="majorEastAsia"/>
            <w:color w:val="auto"/>
            <w:u w:val="none"/>
            <w:bdr w:val="none" w:sz="0" w:space="0" w:color="auto" w:frame="1"/>
          </w:rPr>
          <w:t>пунктом 17</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6) сведения о численности сотрудников и оплате труда, формируемые в соответствии с </w:t>
      </w:r>
      <w:hyperlink r:id="rId9" w:anchor="1018" w:history="1">
        <w:r w:rsidRPr="00203CD1">
          <w:rPr>
            <w:rStyle w:val="a3"/>
            <w:rFonts w:eastAsiaTheme="majorEastAsia"/>
            <w:color w:val="auto"/>
            <w:u w:val="none"/>
            <w:bdr w:val="none" w:sz="0" w:space="0" w:color="auto" w:frame="1"/>
          </w:rPr>
          <w:t>пунктом 18</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7) сведения о счетах учреждения, открытых в кредитных организациях, формируемые в соответствии с </w:t>
      </w:r>
      <w:hyperlink r:id="rId10" w:anchor="1019" w:history="1">
        <w:r w:rsidRPr="00203CD1">
          <w:rPr>
            <w:rStyle w:val="a3"/>
            <w:rFonts w:eastAsiaTheme="majorEastAsia"/>
            <w:color w:val="auto"/>
            <w:u w:val="none"/>
            <w:bdr w:val="none" w:sz="0" w:space="0" w:color="auto" w:frame="1"/>
          </w:rPr>
          <w:t>пунктом 19</w:t>
        </w:r>
      </w:hyperlink>
      <w:r w:rsidRPr="00203CD1">
        <w:t> настоящего порядка.</w:t>
      </w:r>
    </w:p>
    <w:p w:rsidR="00B94321" w:rsidRPr="00B94321" w:rsidRDefault="00B94321" w:rsidP="00203CD1">
      <w:pPr>
        <w:pStyle w:val="a4"/>
        <w:shd w:val="clear" w:color="auto" w:fill="FFFFFF"/>
        <w:spacing w:before="0" w:beforeAutospacing="0" w:after="0" w:afterAutospacing="0"/>
        <w:ind w:left="-709" w:firstLine="709"/>
        <w:jc w:val="both"/>
      </w:pPr>
      <w:r w:rsidRPr="00B94321">
        <w:t>9. В раздел 2 «Использование имущества, закрепленного за учреждением» должны включаться:</w:t>
      </w:r>
    </w:p>
    <w:p w:rsidR="00B94321" w:rsidRPr="00203CD1" w:rsidRDefault="00B94321" w:rsidP="00203CD1">
      <w:pPr>
        <w:pStyle w:val="a4"/>
        <w:shd w:val="clear" w:color="auto" w:fill="FFFFFF"/>
        <w:spacing w:before="0" w:beforeAutospacing="0" w:after="0" w:afterAutospacing="0"/>
        <w:ind w:left="-709" w:firstLine="709"/>
        <w:jc w:val="both"/>
      </w:pPr>
      <w:r w:rsidRPr="00203CD1">
        <w:t>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r:id="rId11" w:anchor="1020" w:history="1">
        <w:r w:rsidRPr="00203CD1">
          <w:rPr>
            <w:rStyle w:val="a3"/>
            <w:rFonts w:eastAsiaTheme="majorEastAsia"/>
            <w:color w:val="auto"/>
            <w:u w:val="none"/>
            <w:bdr w:val="none" w:sz="0" w:space="0" w:color="auto" w:frame="1"/>
          </w:rPr>
          <w:t>пунктом 20</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2)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r:id="rId12" w:anchor="1021" w:history="1">
        <w:r w:rsidRPr="00203CD1">
          <w:rPr>
            <w:rStyle w:val="a3"/>
            <w:rFonts w:eastAsiaTheme="majorEastAsia"/>
            <w:color w:val="auto"/>
            <w:u w:val="none"/>
            <w:bdr w:val="none" w:sz="0" w:space="0" w:color="auto" w:frame="1"/>
          </w:rPr>
          <w:t>пунктом 21</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3) сведения о недвижимом имуществе, используемом по договору аренды, формируемые в соответствии с </w:t>
      </w:r>
      <w:hyperlink r:id="rId13" w:anchor="1022" w:history="1">
        <w:r w:rsidRPr="00203CD1">
          <w:rPr>
            <w:rStyle w:val="a3"/>
            <w:rFonts w:eastAsiaTheme="majorEastAsia"/>
            <w:color w:val="auto"/>
            <w:u w:val="none"/>
            <w:bdr w:val="none" w:sz="0" w:space="0" w:color="auto" w:frame="1"/>
          </w:rPr>
          <w:t>пунктом 22</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4) сведения о недвижимом имуществе, используемом по договору безвозмездного пользования (договору ссуды), формируемые в соответствии с </w:t>
      </w:r>
      <w:hyperlink r:id="rId14" w:anchor="1023" w:history="1">
        <w:r w:rsidRPr="00203CD1">
          <w:rPr>
            <w:rStyle w:val="a3"/>
            <w:rFonts w:eastAsiaTheme="majorEastAsia"/>
            <w:color w:val="auto"/>
            <w:u w:val="none"/>
            <w:bdr w:val="none" w:sz="0" w:space="0" w:color="auto" w:frame="1"/>
          </w:rPr>
          <w:t>пунктом 23</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5) сведения об особо ценном движимом имуществе (за исключением транспортных средств), формируемые в соответствии с </w:t>
      </w:r>
      <w:hyperlink r:id="rId15" w:anchor="1024" w:history="1">
        <w:r w:rsidRPr="00203CD1">
          <w:rPr>
            <w:rStyle w:val="a3"/>
            <w:rFonts w:eastAsiaTheme="majorEastAsia"/>
            <w:color w:val="auto"/>
            <w:u w:val="none"/>
            <w:bdr w:val="none" w:sz="0" w:space="0" w:color="auto" w:frame="1"/>
          </w:rPr>
          <w:t>пунктом 24</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6) сведения о транспортных средствах, формируемые в соответствии с </w:t>
      </w:r>
      <w:hyperlink r:id="rId16" w:anchor="1025" w:history="1">
        <w:r w:rsidRPr="00203CD1">
          <w:rPr>
            <w:rStyle w:val="a3"/>
            <w:rFonts w:eastAsiaTheme="majorEastAsia"/>
            <w:color w:val="auto"/>
            <w:u w:val="none"/>
            <w:bdr w:val="none" w:sz="0" w:space="0" w:color="auto" w:frame="1"/>
          </w:rPr>
          <w:t>пунктом 25</w:t>
        </w:r>
      </w:hyperlink>
      <w:r w:rsidRPr="00203CD1">
        <w:t> настоящего порядка.</w:t>
      </w:r>
    </w:p>
    <w:p w:rsidR="00B94321" w:rsidRPr="00B94321" w:rsidRDefault="00B94321" w:rsidP="00203CD1">
      <w:pPr>
        <w:pStyle w:val="a4"/>
        <w:shd w:val="clear" w:color="auto" w:fill="FFFFFF"/>
        <w:spacing w:before="0" w:beforeAutospacing="0" w:after="0" w:afterAutospacing="0"/>
        <w:ind w:left="-709" w:firstLine="709"/>
        <w:jc w:val="both"/>
      </w:pPr>
      <w:r w:rsidRPr="00B94321">
        <w:t>10. В раздел 3 «Эффективность деятельности» должны включаться:</w:t>
      </w:r>
    </w:p>
    <w:p w:rsidR="00B94321" w:rsidRPr="00203CD1" w:rsidRDefault="00B94321" w:rsidP="00203CD1">
      <w:pPr>
        <w:pStyle w:val="a4"/>
        <w:shd w:val="clear" w:color="auto" w:fill="FFFFFF"/>
        <w:spacing w:before="0" w:beforeAutospacing="0" w:after="0" w:afterAutospacing="0"/>
        <w:ind w:left="-709" w:firstLine="709"/>
        <w:jc w:val="both"/>
      </w:pPr>
      <w:r w:rsidRPr="00203CD1">
        <w:t>1) сведения о видах деятельности, в отношении которых установлен показатель эффективности, формируемые в соответствии с </w:t>
      </w:r>
      <w:hyperlink r:id="rId17" w:anchor="1026" w:history="1">
        <w:r w:rsidRPr="00203CD1">
          <w:rPr>
            <w:rStyle w:val="a3"/>
            <w:rFonts w:eastAsiaTheme="majorEastAsia"/>
            <w:color w:val="auto"/>
            <w:u w:val="none"/>
            <w:bdr w:val="none" w:sz="0" w:space="0" w:color="auto" w:frame="1"/>
          </w:rPr>
          <w:t>пунктом 26</w:t>
        </w:r>
      </w:hyperlink>
      <w:r w:rsidRPr="00203CD1">
        <w:t> настоящего порядка;</w:t>
      </w:r>
    </w:p>
    <w:p w:rsidR="00B94321" w:rsidRPr="00203CD1" w:rsidRDefault="00B94321" w:rsidP="00203CD1">
      <w:pPr>
        <w:pStyle w:val="a4"/>
        <w:shd w:val="clear" w:color="auto" w:fill="FFFFFF"/>
        <w:spacing w:before="0" w:beforeAutospacing="0" w:after="0" w:afterAutospacing="0"/>
        <w:ind w:left="-709" w:firstLine="709"/>
        <w:jc w:val="both"/>
      </w:pPr>
      <w:r w:rsidRPr="00203CD1">
        <w:t>2) сведения о достижении показателей эффективности деятельности учреждения, формируемые в соответствии с </w:t>
      </w:r>
      <w:hyperlink r:id="rId18" w:anchor="1027" w:history="1">
        <w:r w:rsidRPr="00203CD1">
          <w:rPr>
            <w:rStyle w:val="a3"/>
            <w:rFonts w:eastAsiaTheme="majorEastAsia"/>
            <w:color w:val="auto"/>
            <w:u w:val="none"/>
            <w:bdr w:val="none" w:sz="0" w:space="0" w:color="auto" w:frame="1"/>
          </w:rPr>
          <w:t>пунктом 27</w:t>
        </w:r>
      </w:hyperlink>
      <w:r w:rsidRPr="00203CD1">
        <w:t> настоящего порядка.</w:t>
      </w:r>
    </w:p>
    <w:p w:rsidR="00B94321" w:rsidRPr="00B94321" w:rsidRDefault="00B94321" w:rsidP="00203CD1">
      <w:pPr>
        <w:pStyle w:val="a4"/>
        <w:shd w:val="clear" w:color="auto" w:fill="FFFFFF"/>
        <w:spacing w:before="0" w:beforeAutospacing="0" w:after="0" w:afterAutospacing="0"/>
        <w:ind w:left="-709" w:firstLine="709"/>
        <w:jc w:val="both"/>
      </w:pPr>
      <w:r w:rsidRPr="00B94321">
        <w:t>11. В раздел 1 «Результаты деятельности», раздел 2 «Использование имущества, закрепленного за учреждением» и раздел 3 «Эффективность деятельности» по решению органа - учредителя могут включаться также дополнительные сведения о результатах деятельности учреждения и использования им имущества.</w:t>
      </w:r>
    </w:p>
    <w:p w:rsidR="00B94321" w:rsidRPr="00B94321" w:rsidRDefault="00B94321" w:rsidP="00203CD1">
      <w:pPr>
        <w:pStyle w:val="a4"/>
        <w:shd w:val="clear" w:color="auto" w:fill="FFFFFF"/>
        <w:spacing w:before="0" w:beforeAutospacing="0" w:after="0" w:afterAutospacing="0"/>
        <w:ind w:left="-709" w:firstLine="709"/>
        <w:jc w:val="both"/>
      </w:pPr>
      <w:r w:rsidRPr="00B94321">
        <w:t>12. При принятии решения органом - учредителем федеральных государственных учреждений о необходимости представления дополнительных сведений,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rsidR="00B94321" w:rsidRPr="00B94321" w:rsidRDefault="00B94321" w:rsidP="00203CD1">
      <w:pPr>
        <w:pStyle w:val="a4"/>
        <w:shd w:val="clear" w:color="auto" w:fill="FFFFFF"/>
        <w:spacing w:before="0" w:beforeAutospacing="0" w:after="0" w:afterAutospacing="0"/>
        <w:ind w:left="-709"/>
        <w:jc w:val="both"/>
      </w:pPr>
    </w:p>
    <w:p w:rsidR="00B94321" w:rsidRPr="00B94321" w:rsidRDefault="00B94321" w:rsidP="00203CD1">
      <w:pPr>
        <w:pStyle w:val="3"/>
        <w:shd w:val="clear" w:color="auto" w:fill="FFFFFF"/>
        <w:spacing w:before="0" w:after="0"/>
        <w:ind w:left="-709"/>
        <w:jc w:val="center"/>
        <w:rPr>
          <w:rFonts w:ascii="Times New Roman" w:hAnsi="Times New Roman"/>
          <w:sz w:val="24"/>
          <w:szCs w:val="24"/>
        </w:rPr>
      </w:pPr>
      <w:r w:rsidRPr="00B94321">
        <w:rPr>
          <w:rFonts w:ascii="Times New Roman" w:hAnsi="Times New Roman"/>
          <w:sz w:val="24"/>
          <w:szCs w:val="24"/>
        </w:rPr>
        <w:t>Раздел 3. Порядок формирования сведений, включаемых в Отчет</w:t>
      </w:r>
    </w:p>
    <w:p w:rsidR="00B94321" w:rsidRPr="00B94321" w:rsidRDefault="00B94321" w:rsidP="00203CD1">
      <w:pPr>
        <w:pStyle w:val="a4"/>
        <w:shd w:val="clear" w:color="auto" w:fill="FFFFFF"/>
        <w:spacing w:before="0" w:beforeAutospacing="0" w:after="0" w:afterAutospacing="0"/>
        <w:ind w:left="-709" w:firstLine="709"/>
        <w:jc w:val="both"/>
      </w:pPr>
      <w:r w:rsidRPr="00B94321">
        <w:t>13. 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B94321" w:rsidRPr="00B94321" w:rsidRDefault="00B94321" w:rsidP="00203CD1">
      <w:pPr>
        <w:pStyle w:val="a4"/>
        <w:shd w:val="clear" w:color="auto" w:fill="FFFFFF"/>
        <w:spacing w:before="0" w:beforeAutospacing="0" w:after="0" w:afterAutospacing="0"/>
        <w:ind w:left="-709" w:firstLine="709"/>
        <w:jc w:val="both"/>
      </w:pPr>
      <w:r w:rsidRPr="00B94321">
        <w:t xml:space="preserve">14. 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w:t>
      </w:r>
      <w:r w:rsidRPr="00B94321">
        <w:lastRenderedPageBreak/>
        <w:t>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B94321" w:rsidRPr="00B94321" w:rsidRDefault="00B94321" w:rsidP="00203CD1">
      <w:pPr>
        <w:pStyle w:val="a4"/>
        <w:shd w:val="clear" w:color="auto" w:fill="FFFFFF"/>
        <w:spacing w:before="0" w:beforeAutospacing="0" w:after="0" w:afterAutospacing="0"/>
        <w:ind w:left="-709" w:firstLine="709"/>
        <w:jc w:val="both"/>
      </w:pPr>
      <w:r w:rsidRPr="00B94321">
        <w:t>15.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B94321" w:rsidRPr="00203CD1" w:rsidRDefault="00B94321" w:rsidP="00203CD1">
      <w:pPr>
        <w:pStyle w:val="a4"/>
        <w:shd w:val="clear" w:color="auto" w:fill="FFFFFF"/>
        <w:spacing w:before="0" w:beforeAutospacing="0" w:after="0" w:afterAutospacing="0"/>
        <w:ind w:left="-709" w:firstLine="709"/>
        <w:jc w:val="both"/>
      </w:pPr>
      <w:r w:rsidRPr="00203CD1">
        <w:t>При отсутствии у учреждения вкладов в уставные (складочные) капиталы сведения, указанные в </w:t>
      </w:r>
      <w:hyperlink r:id="rId19" w:anchor="1015" w:history="1">
        <w:r w:rsidRPr="00203CD1">
          <w:rPr>
            <w:rStyle w:val="a3"/>
            <w:rFonts w:eastAsiaTheme="majorEastAsia"/>
            <w:color w:val="auto"/>
            <w:u w:val="none"/>
            <w:bdr w:val="none" w:sz="0" w:space="0" w:color="auto" w:frame="1"/>
          </w:rPr>
          <w:t>абзаце первом</w:t>
        </w:r>
      </w:hyperlink>
      <w:r w:rsidRPr="00203CD1">
        <w:t> настоящего пункта, не формируются.</w:t>
      </w:r>
    </w:p>
    <w:p w:rsidR="00B94321" w:rsidRPr="00B94321" w:rsidRDefault="00B94321" w:rsidP="00203CD1">
      <w:pPr>
        <w:pStyle w:val="a4"/>
        <w:shd w:val="clear" w:color="auto" w:fill="FFFFFF"/>
        <w:spacing w:before="0" w:beforeAutospacing="0" w:after="0" w:afterAutospacing="0"/>
        <w:ind w:left="-709" w:firstLine="709"/>
        <w:jc w:val="both"/>
      </w:pPr>
      <w:r w:rsidRPr="00B94321">
        <w:t>16.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B94321" w:rsidRPr="00B94321" w:rsidRDefault="00B94321" w:rsidP="00203CD1">
      <w:pPr>
        <w:pStyle w:val="a4"/>
        <w:shd w:val="clear" w:color="auto" w:fill="FFFFFF"/>
        <w:spacing w:before="0" w:beforeAutospacing="0" w:after="0" w:afterAutospacing="0"/>
        <w:ind w:left="-709" w:firstLine="709"/>
        <w:jc w:val="both"/>
      </w:pPr>
      <w:r w:rsidRPr="00B94321">
        <w:t>17.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B94321" w:rsidRPr="00B94321" w:rsidRDefault="00B94321" w:rsidP="00203CD1">
      <w:pPr>
        <w:pStyle w:val="a4"/>
        <w:shd w:val="clear" w:color="auto" w:fill="FFFFFF"/>
        <w:spacing w:before="0" w:beforeAutospacing="0" w:after="0" w:afterAutospacing="0"/>
        <w:ind w:left="-709" w:firstLine="709"/>
        <w:jc w:val="both"/>
      </w:pPr>
      <w:r w:rsidRPr="00B94321">
        <w:t>18. 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B94321" w:rsidRPr="00B94321" w:rsidRDefault="00B94321" w:rsidP="00203CD1">
      <w:pPr>
        <w:pStyle w:val="a4"/>
        <w:shd w:val="clear" w:color="auto" w:fill="FFFFFF"/>
        <w:spacing w:before="0" w:beforeAutospacing="0" w:after="0" w:afterAutospacing="0"/>
        <w:ind w:left="-709" w:firstLine="709"/>
        <w:jc w:val="both"/>
      </w:pPr>
      <w:r w:rsidRPr="00B94321">
        <w:t>19.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B94321" w:rsidRPr="00B94321" w:rsidRDefault="00B94321" w:rsidP="00203CD1">
      <w:pPr>
        <w:pStyle w:val="a4"/>
        <w:shd w:val="clear" w:color="auto" w:fill="FFFFFF"/>
        <w:spacing w:before="0" w:beforeAutospacing="0" w:after="0" w:afterAutospacing="0"/>
        <w:ind w:left="-709" w:firstLine="709"/>
        <w:jc w:val="both"/>
      </w:pPr>
      <w:r w:rsidRPr="00B94321">
        <w:t>20. 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B94321" w:rsidRPr="00B94321" w:rsidRDefault="00B94321" w:rsidP="00203CD1">
      <w:pPr>
        <w:pStyle w:val="a4"/>
        <w:shd w:val="clear" w:color="auto" w:fill="FFFFFF"/>
        <w:spacing w:before="0" w:beforeAutospacing="0" w:after="0" w:afterAutospacing="0"/>
        <w:ind w:left="-709" w:firstLine="709"/>
        <w:jc w:val="both"/>
      </w:pPr>
      <w:r w:rsidRPr="00B94321">
        <w:t>21. 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B94321" w:rsidRPr="00B94321" w:rsidRDefault="00B94321" w:rsidP="00203CD1">
      <w:pPr>
        <w:pStyle w:val="a4"/>
        <w:shd w:val="clear" w:color="auto" w:fill="FFFFFF"/>
        <w:spacing w:before="0" w:beforeAutospacing="0" w:after="0" w:afterAutospacing="0"/>
        <w:ind w:left="-709" w:firstLine="709"/>
        <w:jc w:val="both"/>
      </w:pPr>
      <w:r w:rsidRPr="00B94321">
        <w:lastRenderedPageBreak/>
        <w:t>22. 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 597 «О мероприятиях по реализации государственной социальной политики» (Собрание законодательства Российской Федерации, 2012, № 19, ст. 2334).</w:t>
      </w:r>
    </w:p>
    <w:p w:rsidR="00B94321" w:rsidRPr="00B94321" w:rsidRDefault="00B94321" w:rsidP="00203CD1">
      <w:pPr>
        <w:pStyle w:val="a4"/>
        <w:shd w:val="clear" w:color="auto" w:fill="FFFFFF"/>
        <w:spacing w:before="0" w:beforeAutospacing="0" w:after="0" w:afterAutospacing="0"/>
        <w:ind w:left="-709" w:firstLine="709"/>
        <w:jc w:val="both"/>
      </w:pPr>
      <w:r w:rsidRPr="00B94321">
        <w:t>23. 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B94321" w:rsidRPr="00B94321" w:rsidRDefault="00B94321" w:rsidP="00203CD1">
      <w:pPr>
        <w:pStyle w:val="a4"/>
        <w:shd w:val="clear" w:color="auto" w:fill="FFFFFF"/>
        <w:spacing w:before="0" w:beforeAutospacing="0" w:after="0" w:afterAutospacing="0"/>
        <w:ind w:left="-709" w:firstLine="709"/>
        <w:jc w:val="both"/>
      </w:pPr>
      <w:r w:rsidRPr="00B94321">
        <w:t>24. 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rsidR="00B94321" w:rsidRPr="00B94321" w:rsidRDefault="00B94321" w:rsidP="00203CD1">
      <w:pPr>
        <w:pStyle w:val="a4"/>
        <w:shd w:val="clear" w:color="auto" w:fill="FFFFFF"/>
        <w:spacing w:before="0" w:beforeAutospacing="0" w:after="0" w:afterAutospacing="0"/>
        <w:ind w:left="-709" w:firstLine="709"/>
        <w:jc w:val="both"/>
      </w:pPr>
      <w:r w:rsidRPr="00B94321">
        <w:t>25.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B94321" w:rsidRPr="00B94321" w:rsidRDefault="00B94321" w:rsidP="00203CD1">
      <w:pPr>
        <w:pStyle w:val="a4"/>
        <w:shd w:val="clear" w:color="auto" w:fill="FFFFFF"/>
        <w:spacing w:before="0" w:beforeAutospacing="0" w:after="0" w:afterAutospacing="0"/>
        <w:ind w:left="-709" w:firstLine="709"/>
        <w:jc w:val="both"/>
      </w:pPr>
      <w:r w:rsidRPr="00B94321">
        <w:t>26.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B94321" w:rsidRPr="00B94321" w:rsidRDefault="00B94321" w:rsidP="00203CD1">
      <w:pPr>
        <w:pStyle w:val="a4"/>
        <w:shd w:val="clear" w:color="auto" w:fill="FFFFFF"/>
        <w:spacing w:before="0" w:beforeAutospacing="0" w:after="0" w:afterAutospacing="0"/>
        <w:ind w:left="-709" w:firstLine="709"/>
        <w:jc w:val="both"/>
      </w:pPr>
      <w:r w:rsidRPr="00B94321">
        <w:t>27. 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B94321" w:rsidRPr="00B94321" w:rsidRDefault="00B94321" w:rsidP="00203CD1">
      <w:pPr>
        <w:pStyle w:val="a4"/>
        <w:shd w:val="clear" w:color="auto" w:fill="FFFFFF"/>
        <w:spacing w:before="0" w:beforeAutospacing="0" w:after="0" w:afterAutospacing="0"/>
        <w:ind w:left="-709" w:firstLine="709"/>
        <w:jc w:val="both"/>
      </w:pPr>
      <w:r w:rsidRPr="00B94321">
        <w:t>28. Сведения о недвижимом имуществе, закрепленном на праве оперативного управления за учреждением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B94321" w:rsidRPr="00B94321" w:rsidRDefault="00B94321" w:rsidP="00203CD1">
      <w:pPr>
        <w:pStyle w:val="a4"/>
        <w:shd w:val="clear" w:color="auto" w:fill="FFFFFF"/>
        <w:spacing w:before="0" w:beforeAutospacing="0" w:after="0" w:afterAutospacing="0"/>
        <w:ind w:left="-709" w:firstLine="709"/>
        <w:jc w:val="both"/>
      </w:pPr>
      <w:r w:rsidRPr="00B94321">
        <w:t>29.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B94321" w:rsidRPr="00B94321" w:rsidRDefault="00B94321" w:rsidP="00203CD1">
      <w:pPr>
        <w:pStyle w:val="a4"/>
        <w:shd w:val="clear" w:color="auto" w:fill="FFFFFF"/>
        <w:spacing w:before="0" w:beforeAutospacing="0" w:after="0" w:afterAutospacing="0"/>
        <w:ind w:left="-709" w:firstLine="709"/>
        <w:jc w:val="both"/>
      </w:pPr>
      <w:r w:rsidRPr="00B94321">
        <w:t>30. 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B94321" w:rsidRPr="00B94321" w:rsidRDefault="00B94321" w:rsidP="00203CD1">
      <w:pPr>
        <w:pStyle w:val="a4"/>
        <w:shd w:val="clear" w:color="auto" w:fill="FFFFFF"/>
        <w:spacing w:before="0" w:beforeAutospacing="0" w:after="0" w:afterAutospacing="0"/>
        <w:ind w:left="-709" w:firstLine="709"/>
        <w:jc w:val="both"/>
      </w:pPr>
      <w:r w:rsidRPr="00B94321">
        <w:t>31. Сведения об использовании земельных участков учреждением (перечень объектов, адрес, кадастровый номер, площадь) формируются на основании данных реестра муниципального имущества.</w:t>
      </w:r>
    </w:p>
    <w:p w:rsidR="00B94321" w:rsidRPr="00B94321" w:rsidRDefault="00B94321" w:rsidP="00203CD1">
      <w:pPr>
        <w:pStyle w:val="a4"/>
        <w:shd w:val="clear" w:color="auto" w:fill="FFFFFF"/>
        <w:spacing w:before="0" w:beforeAutospacing="0" w:after="0" w:afterAutospacing="0"/>
        <w:ind w:left="-709" w:firstLine="709"/>
        <w:jc w:val="both"/>
      </w:pPr>
      <w:r w:rsidRPr="00B94321">
        <w:lastRenderedPageBreak/>
        <w:t>32.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B94321" w:rsidRPr="00B94321" w:rsidRDefault="00B94321" w:rsidP="00203CD1">
      <w:pPr>
        <w:pStyle w:val="a4"/>
        <w:shd w:val="clear" w:color="auto" w:fill="FFFFFF"/>
        <w:spacing w:before="0" w:beforeAutospacing="0" w:after="0" w:afterAutospacing="0"/>
        <w:ind w:left="-709" w:firstLine="709"/>
        <w:jc w:val="both"/>
      </w:pPr>
      <w:r w:rsidRPr="00B94321">
        <w:t>33.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B94321" w:rsidRPr="00B94321" w:rsidRDefault="00B94321" w:rsidP="00203CD1">
      <w:pPr>
        <w:pStyle w:val="a4"/>
        <w:shd w:val="clear" w:color="auto" w:fill="FFFFFF"/>
        <w:spacing w:before="0" w:beforeAutospacing="0" w:after="0" w:afterAutospacing="0"/>
        <w:ind w:left="-709" w:firstLine="709"/>
        <w:jc w:val="both"/>
      </w:pPr>
      <w:r w:rsidRPr="00B94321">
        <w:t>34.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B94321" w:rsidRPr="00B94321" w:rsidRDefault="00B94321" w:rsidP="00203CD1">
      <w:pPr>
        <w:pStyle w:val="a4"/>
        <w:shd w:val="clear" w:color="auto" w:fill="FFFFFF"/>
        <w:spacing w:before="0" w:beforeAutospacing="0" w:after="0" w:afterAutospacing="0"/>
        <w:ind w:left="-709" w:firstLine="709"/>
        <w:jc w:val="both"/>
      </w:pPr>
      <w:r w:rsidRPr="00B94321">
        <w:t>35. 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B94321" w:rsidRPr="00B94321" w:rsidRDefault="00B94321" w:rsidP="00203CD1">
      <w:pPr>
        <w:pStyle w:val="a4"/>
        <w:shd w:val="clear" w:color="auto" w:fill="FFFFFF"/>
        <w:spacing w:before="0" w:beforeAutospacing="0" w:after="0" w:afterAutospacing="0"/>
        <w:ind w:left="-709" w:firstLine="709"/>
        <w:jc w:val="both"/>
      </w:pPr>
      <w:r w:rsidRPr="00B94321">
        <w:t>36. Сведения об особо ценном движимом имуществе (за исключением транспортных средств) учреждения формируются на основании данных реестра муниципального имущества.</w:t>
      </w:r>
    </w:p>
    <w:p w:rsidR="00B94321" w:rsidRPr="00B94321" w:rsidRDefault="00B94321" w:rsidP="00203CD1">
      <w:pPr>
        <w:pStyle w:val="a4"/>
        <w:shd w:val="clear" w:color="auto" w:fill="FFFFFF"/>
        <w:spacing w:before="0" w:beforeAutospacing="0" w:after="0" w:afterAutospacing="0"/>
        <w:ind w:left="-709" w:firstLine="709"/>
        <w:jc w:val="both"/>
      </w:pPr>
      <w:r w:rsidRPr="00B94321">
        <w:t>37.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w:t>
      </w:r>
    </w:p>
    <w:p w:rsidR="00B94321" w:rsidRPr="00B94321" w:rsidRDefault="00B94321" w:rsidP="00203CD1">
      <w:pPr>
        <w:pStyle w:val="a4"/>
        <w:shd w:val="clear" w:color="auto" w:fill="FFFFFF"/>
        <w:spacing w:before="0" w:beforeAutospacing="0" w:after="0" w:afterAutospacing="0"/>
        <w:ind w:left="-709"/>
        <w:jc w:val="both"/>
      </w:pPr>
      <w:r w:rsidRPr="00B94321">
        <w:t>38. 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B94321" w:rsidRPr="00B94321" w:rsidRDefault="00B94321" w:rsidP="00203CD1">
      <w:pPr>
        <w:pStyle w:val="a4"/>
        <w:shd w:val="clear" w:color="auto" w:fill="FFFFFF"/>
        <w:spacing w:before="0" w:beforeAutospacing="0" w:after="0" w:afterAutospacing="0"/>
        <w:ind w:left="-709" w:firstLine="709"/>
        <w:jc w:val="both"/>
      </w:pPr>
      <w:r w:rsidRPr="00B94321">
        <w:t>39.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B94321" w:rsidRPr="00B94321" w:rsidRDefault="00B94321" w:rsidP="00203CD1">
      <w:pPr>
        <w:pStyle w:val="a4"/>
        <w:shd w:val="clear" w:color="auto" w:fill="FFFFFF"/>
        <w:spacing w:before="0" w:beforeAutospacing="0" w:after="0" w:afterAutospacing="0"/>
        <w:ind w:left="-709" w:firstLine="709"/>
        <w:jc w:val="both"/>
      </w:pPr>
      <w:r w:rsidRPr="00B94321">
        <w:t>40.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B94321" w:rsidRPr="00B94321" w:rsidRDefault="00B94321" w:rsidP="00203CD1">
      <w:pPr>
        <w:pStyle w:val="a4"/>
        <w:shd w:val="clear" w:color="auto" w:fill="FFFFFF"/>
        <w:spacing w:before="0" w:beforeAutospacing="0" w:after="0" w:afterAutospacing="0"/>
        <w:ind w:left="-709" w:firstLine="709"/>
        <w:jc w:val="both"/>
      </w:pPr>
      <w:r w:rsidRPr="00B94321">
        <w:t>41. Рекомендуемые образцы сведений, включаемых в Отчет учреждениями, приведены в </w:t>
      </w:r>
      <w:hyperlink r:id="rId20" w:anchor="11000" w:history="1">
        <w:r w:rsidRPr="00B94321">
          <w:rPr>
            <w:rStyle w:val="a3"/>
            <w:rFonts w:eastAsiaTheme="majorEastAsia"/>
            <w:color w:val="auto"/>
            <w:bdr w:val="none" w:sz="0" w:space="0" w:color="auto" w:frame="1"/>
          </w:rPr>
          <w:t>приложении</w:t>
        </w:r>
      </w:hyperlink>
      <w:r w:rsidRPr="00B94321">
        <w:t xml:space="preserve"> к приказу </w:t>
      </w:r>
      <w:bookmarkStart w:id="0" w:name="_GoBack"/>
      <w:bookmarkEnd w:id="0"/>
      <w:r w:rsidRPr="00B94321">
        <w:t>Минфина России от 02.11.2021 № 171н «</w:t>
      </w:r>
      <w:r w:rsidRPr="00B94321">
        <w:rPr>
          <w:bCs/>
        </w:rPr>
        <w:t xml:space="preserve">Об утверждении Общих </w:t>
      </w:r>
      <w:r w:rsidRPr="00B94321">
        <w:rPr>
          <w:bCs/>
        </w:rPr>
        <w:lastRenderedPageBreak/>
        <w:t>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Pr="00B94321">
        <w:t>» (Приложение к настоящему порядку).</w:t>
      </w:r>
    </w:p>
    <w:p w:rsidR="00B94321" w:rsidRPr="00B94321" w:rsidRDefault="00B94321" w:rsidP="00203CD1">
      <w:pPr>
        <w:pStyle w:val="a4"/>
        <w:shd w:val="clear" w:color="auto" w:fill="FFFFFF"/>
        <w:spacing w:before="0" w:beforeAutospacing="0" w:after="0" w:afterAutospacing="0"/>
        <w:ind w:left="-709" w:firstLine="709"/>
        <w:jc w:val="both"/>
      </w:pPr>
      <w:r w:rsidRPr="00B94321">
        <w:t>42. Отчет бюджетного учреждения утверждается руководителем учреждения и представляется органу - учредителю.</w:t>
      </w:r>
    </w:p>
    <w:p w:rsidR="00B94321" w:rsidRPr="00B94321" w:rsidRDefault="00B94321" w:rsidP="00203CD1">
      <w:pPr>
        <w:pStyle w:val="a4"/>
        <w:shd w:val="clear" w:color="auto" w:fill="FFFFFF"/>
        <w:spacing w:before="0" w:beforeAutospacing="0" w:after="0" w:afterAutospacing="0"/>
        <w:ind w:left="-709" w:firstLine="709"/>
        <w:jc w:val="both"/>
      </w:pPr>
      <w:r w:rsidRPr="00B94321">
        <w:t>43. Отчеты учреждений, за исключением Отчетов, содержащих сведения, составляющие государственную или иную охраняемую законом тайну, утверждаются и представляются в сроки не позднее 1 марта года, следующего за отчетным, или первого рабочего дня, следующего за указанной датой.</w:t>
      </w:r>
    </w:p>
    <w:p w:rsidR="00B94321" w:rsidRPr="00B94321" w:rsidRDefault="00B94321" w:rsidP="00203CD1">
      <w:pPr>
        <w:pStyle w:val="a4"/>
        <w:shd w:val="clear" w:color="auto" w:fill="FFFFFF"/>
        <w:spacing w:before="0" w:beforeAutospacing="0" w:after="0" w:afterAutospacing="0"/>
        <w:ind w:left="-709" w:firstLine="709"/>
        <w:jc w:val="both"/>
      </w:pPr>
      <w:r w:rsidRPr="00B94321">
        <w:t>44. Орган - учредитель рассматривает Отчет и в случаях установления факта недостоверности предоставленной учреждением информации направляет требование о доработке с указанием причин, послуживших основанием для необходимости его доработки.</w:t>
      </w:r>
    </w:p>
    <w:p w:rsidR="00B94321" w:rsidRPr="00B94321" w:rsidRDefault="00B94321" w:rsidP="00203CD1">
      <w:pPr>
        <w:pStyle w:val="a4"/>
        <w:shd w:val="clear" w:color="auto" w:fill="FFFFFF"/>
        <w:spacing w:before="0" w:beforeAutospacing="0" w:after="0" w:afterAutospacing="0"/>
        <w:ind w:left="-709" w:firstLine="709"/>
        <w:jc w:val="both"/>
      </w:pPr>
      <w:r w:rsidRPr="00B94321">
        <w:t>45. Учреждение, имеющее обособленное(</w:t>
      </w:r>
      <w:proofErr w:type="spellStart"/>
      <w:r w:rsidRPr="00B94321">
        <w:t>ые</w:t>
      </w:r>
      <w:proofErr w:type="spellEnd"/>
      <w:r w:rsidRPr="00B94321">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Pr="00B94321">
        <w:t>ов</w:t>
      </w:r>
      <w:proofErr w:type="spellEnd"/>
      <w:r w:rsidRPr="00B94321">
        <w:t>) обособленного(</w:t>
      </w:r>
      <w:proofErr w:type="spellStart"/>
      <w:r w:rsidRPr="00B94321">
        <w:t>ых</w:t>
      </w:r>
      <w:proofErr w:type="spellEnd"/>
      <w:r w:rsidRPr="00B94321">
        <w:t>) подразделения(й).</w:t>
      </w:r>
    </w:p>
    <w:p w:rsidR="00B94321" w:rsidRPr="00B94321" w:rsidRDefault="00B94321" w:rsidP="00203CD1">
      <w:pPr>
        <w:pStyle w:val="a4"/>
        <w:shd w:val="clear" w:color="auto" w:fill="FFFFFF"/>
        <w:spacing w:before="0" w:beforeAutospacing="0" w:after="0" w:afterAutospacing="0"/>
        <w:ind w:left="-709" w:firstLine="709"/>
        <w:jc w:val="both"/>
      </w:pPr>
      <w:r w:rsidRPr="00B94321">
        <w:t>46. Показатели Отчета, формируемые в денежном выражении, должны быть сопоставимы с показателями, включаемыми в состав бюджетной отчетности учреждений и бухгалтерской отчетности бюджетного учреждения.</w:t>
      </w:r>
    </w:p>
    <w:p w:rsidR="008E4F7B" w:rsidRPr="00B94321" w:rsidRDefault="008E4F7B" w:rsidP="00203CD1">
      <w:pPr>
        <w:spacing w:after="0" w:line="240" w:lineRule="auto"/>
        <w:ind w:left="-709"/>
        <w:rPr>
          <w:rFonts w:ascii="Times New Roman" w:hAnsi="Times New Roman" w:cs="Times New Roman"/>
          <w:sz w:val="24"/>
          <w:szCs w:val="24"/>
        </w:rPr>
      </w:pPr>
    </w:p>
    <w:sectPr w:rsidR="008E4F7B" w:rsidRPr="00B94321" w:rsidSect="00203CD1">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94321"/>
    <w:rsid w:val="001536D4"/>
    <w:rsid w:val="00203CD1"/>
    <w:rsid w:val="00462603"/>
    <w:rsid w:val="00825A2B"/>
    <w:rsid w:val="008E4F7B"/>
    <w:rsid w:val="00973344"/>
    <w:rsid w:val="00B6543C"/>
    <w:rsid w:val="00B94321"/>
    <w:rsid w:val="00BE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CF9AF58-C716-4199-9E71-F6716245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603"/>
  </w:style>
  <w:style w:type="paragraph" w:styleId="1">
    <w:name w:val="heading 1"/>
    <w:basedOn w:val="a"/>
    <w:next w:val="a"/>
    <w:link w:val="10"/>
    <w:uiPriority w:val="9"/>
    <w:qFormat/>
    <w:rsid w:val="00B94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B9432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4321"/>
    <w:rPr>
      <w:rFonts w:ascii="Cambria" w:eastAsia="Times New Roman" w:hAnsi="Cambria" w:cs="Times New Roman"/>
      <w:b/>
      <w:bCs/>
      <w:sz w:val="26"/>
      <w:szCs w:val="26"/>
    </w:rPr>
  </w:style>
  <w:style w:type="character" w:styleId="a3">
    <w:name w:val="Hyperlink"/>
    <w:basedOn w:val="a0"/>
    <w:rsid w:val="00B94321"/>
    <w:rPr>
      <w:color w:val="0000FF"/>
      <w:u w:val="single"/>
    </w:rPr>
  </w:style>
  <w:style w:type="paragraph" w:customStyle="1" w:styleId="FORMATTEXT">
    <w:name w:val=".FORMATTEXT"/>
    <w:uiPriority w:val="99"/>
    <w:rsid w:val="00B9432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basedOn w:val="a"/>
    <w:rsid w:val="00B94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
    <w:rsid w:val="00B94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uiPriority w:val="99"/>
    <w:rsid w:val="00B94321"/>
    <w:pPr>
      <w:widowControl w:val="0"/>
      <w:autoSpaceDE w:val="0"/>
      <w:autoSpaceDN w:val="0"/>
      <w:adjustRightInd w:val="0"/>
      <w:spacing w:after="0" w:line="240" w:lineRule="auto"/>
    </w:pPr>
    <w:rPr>
      <w:rFonts w:ascii="Arial" w:eastAsia="Times New Roman" w:hAnsi="Arial" w:cs="Arial"/>
      <w:color w:val="2B4279"/>
      <w:sz w:val="20"/>
      <w:szCs w:val="20"/>
    </w:rPr>
  </w:style>
  <w:style w:type="paragraph" w:styleId="a4">
    <w:name w:val="Normal (Web)"/>
    <w:basedOn w:val="a"/>
    <w:uiPriority w:val="99"/>
    <w:unhideWhenUsed/>
    <w:rsid w:val="00B94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943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110182/" TargetMode="External"/><Relationship Id="rId13" Type="http://schemas.openxmlformats.org/officeDocument/2006/relationships/hyperlink" Target="https://www.garant.ru/products/ipo/prime/doc/403110182/" TargetMode="External"/><Relationship Id="rId18" Type="http://schemas.openxmlformats.org/officeDocument/2006/relationships/hyperlink" Target="https://www.garant.ru/products/ipo/prime/doc/40311018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garant.ru/products/ipo/prime/doc/403110182/" TargetMode="External"/><Relationship Id="rId12" Type="http://schemas.openxmlformats.org/officeDocument/2006/relationships/hyperlink" Target="https://www.garant.ru/products/ipo/prime/doc/403110182/" TargetMode="External"/><Relationship Id="rId17" Type="http://schemas.openxmlformats.org/officeDocument/2006/relationships/hyperlink" Target="https://www.garant.ru/products/ipo/prime/doc/403110182/" TargetMode="External"/><Relationship Id="rId2" Type="http://schemas.openxmlformats.org/officeDocument/2006/relationships/settings" Target="settings.xml"/><Relationship Id="rId16" Type="http://schemas.openxmlformats.org/officeDocument/2006/relationships/hyperlink" Target="https://www.garant.ru/products/ipo/prime/doc/403110182/" TargetMode="External"/><Relationship Id="rId20" Type="http://schemas.openxmlformats.org/officeDocument/2006/relationships/hyperlink" Target="https://www.garant.ru/products/ipo/prime/doc/403110182/" TargetMode="External"/><Relationship Id="rId1" Type="http://schemas.openxmlformats.org/officeDocument/2006/relationships/styles" Target="styles.xml"/><Relationship Id="rId6" Type="http://schemas.openxmlformats.org/officeDocument/2006/relationships/hyperlink" Target="https://www.garant.ru/products/ipo/prime/doc/403110182/" TargetMode="External"/><Relationship Id="rId11" Type="http://schemas.openxmlformats.org/officeDocument/2006/relationships/hyperlink" Target="https://www.garant.ru/products/ipo/prime/doc/403110182/" TargetMode="External"/><Relationship Id="rId5" Type="http://schemas.openxmlformats.org/officeDocument/2006/relationships/hyperlink" Target="https://www.garant.ru/products/ipo/prime/doc/403110182/" TargetMode="External"/><Relationship Id="rId15" Type="http://schemas.openxmlformats.org/officeDocument/2006/relationships/hyperlink" Target="https://www.garant.ru/products/ipo/prime/doc/403110182/" TargetMode="External"/><Relationship Id="rId10" Type="http://schemas.openxmlformats.org/officeDocument/2006/relationships/hyperlink" Target="https://www.garant.ru/products/ipo/prime/doc/403110182/" TargetMode="External"/><Relationship Id="rId19" Type="http://schemas.openxmlformats.org/officeDocument/2006/relationships/hyperlink" Target="https://www.garant.ru/products/ipo/prime/doc/403110182/" TargetMode="External"/><Relationship Id="rId4" Type="http://schemas.openxmlformats.org/officeDocument/2006/relationships/hyperlink" Target="kodeks://link/d?nd=9015223&amp;prevdoc=564068398&amp;point=mark=00000000000000000000000000000000000000000000000000A700N7" TargetMode="External"/><Relationship Id="rId9" Type="http://schemas.openxmlformats.org/officeDocument/2006/relationships/hyperlink" Target="https://www.garant.ru/products/ipo/prime/doc/403110182/" TargetMode="External"/><Relationship Id="rId14" Type="http://schemas.openxmlformats.org/officeDocument/2006/relationships/hyperlink" Target="https://www.garant.ru/products/ipo/prime/doc/40311018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3593</Words>
  <Characters>20485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Пользователь Windows</cp:lastModifiedBy>
  <cp:revision>6</cp:revision>
  <cp:lastPrinted>2022-12-16T11:54:00Z</cp:lastPrinted>
  <dcterms:created xsi:type="dcterms:W3CDTF">2022-12-15T09:04:00Z</dcterms:created>
  <dcterms:modified xsi:type="dcterms:W3CDTF">2023-01-04T09:01:00Z</dcterms:modified>
</cp:coreProperties>
</file>