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40" w:rsidRDefault="00C64240" w:rsidP="0064147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bCs/>
          <w:sz w:val="32"/>
          <w:szCs w:val="20"/>
        </w:rPr>
        <w:t>АДМИНИСТРАЦИЯ</w:t>
      </w:r>
    </w:p>
    <w:p w:rsidR="00C64240" w:rsidRDefault="00C64240" w:rsidP="0064147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ГОРОДСКОГО   ПОСЕЛЕНИЯ   ЗЕЛЕНОБОРСК</w:t>
      </w:r>
    </w:p>
    <w:p w:rsidR="00C64240" w:rsidRDefault="00C64240" w:rsidP="00641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района</w:t>
      </w:r>
    </w:p>
    <w:p w:rsidR="00C64240" w:rsidRDefault="00C64240" w:rsidP="006414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4240" w:rsidRDefault="00C64240" w:rsidP="0064147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3.05pt,6.6pt" to="480.05pt,6.6pt" strokeweight="3pt">
            <v:stroke linestyle="thinThin"/>
            <w10:wrap anchorx="page"/>
          </v:line>
        </w:pict>
      </w:r>
    </w:p>
    <w:p w:rsidR="00C64240" w:rsidRDefault="00C64240" w:rsidP="0064147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ПОСТАНОВЛЕНИЕ</w:t>
      </w:r>
    </w:p>
    <w:p w:rsidR="00C64240" w:rsidRDefault="00C64240" w:rsidP="00641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240" w:rsidRDefault="00C64240" w:rsidP="0064147E">
      <w:pPr>
        <w:spacing w:after="0" w:line="240" w:lineRule="auto"/>
        <w:rPr>
          <w:rFonts w:ascii="Times New Roman" w:hAnsi="Times New Roman"/>
        </w:rPr>
      </w:pPr>
      <w:r w:rsidRPr="007606F0">
        <w:rPr>
          <w:rFonts w:ascii="Times New Roman" w:hAnsi="Times New Roman"/>
          <w:sz w:val="24"/>
          <w:szCs w:val="24"/>
        </w:rPr>
        <w:t>от « 12» ноября  2018 г.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Pr="007606F0">
        <w:rPr>
          <w:rFonts w:ascii="Times New Roman" w:hAnsi="Times New Roman"/>
        </w:rPr>
        <w:t>№ 151</w:t>
      </w:r>
    </w:p>
    <w:p w:rsidR="00C64240" w:rsidRDefault="00C64240" w:rsidP="006414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г.п. Зеленоборск</w:t>
      </w:r>
    </w:p>
    <w:p w:rsidR="00C64240" w:rsidRDefault="00C64240" w:rsidP="0064147E">
      <w:pPr>
        <w:spacing w:after="0" w:line="240" w:lineRule="auto"/>
        <w:rPr>
          <w:rFonts w:ascii="Times New Roman" w:hAnsi="Times New Roman"/>
        </w:rPr>
      </w:pPr>
    </w:p>
    <w:p w:rsidR="00C64240" w:rsidRDefault="00C64240" w:rsidP="00AE7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муниципальной программе «Укрепление</w:t>
      </w:r>
    </w:p>
    <w:p w:rsidR="00C64240" w:rsidRDefault="00C64240" w:rsidP="0064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межнационального и межконфессионального </w:t>
      </w:r>
    </w:p>
    <w:p w:rsidR="00C64240" w:rsidRDefault="00C64240" w:rsidP="00641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согласия, профилактика экстремизма</w:t>
      </w:r>
    </w:p>
    <w:p w:rsidR="00C64240" w:rsidRDefault="00C64240" w:rsidP="006414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территории городского поселения Зеленоборск »</w:t>
      </w:r>
      <w:r>
        <w:rPr>
          <w:rFonts w:ascii="Times New Roman" w:hAnsi="Times New Roman"/>
        </w:rPr>
        <w:t xml:space="preserve">                             </w:t>
      </w:r>
    </w:p>
    <w:p w:rsidR="00C64240" w:rsidRDefault="00C64240" w:rsidP="0064147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  <w:lang w:eastAsia="zh-CN"/>
        </w:rPr>
        <w:t xml:space="preserve"> от 28.06.2014 №172-ФЗ  "О стратегическом планировании в Российской Федерации,  Уставом городского поселения Зеленоборск, постановлением Администрации городского поселения Зеленоборск от 16.10.2018               № 121 «О модельной  муниципальной программе городского поселения Зеленоборск, порядке формирования, утверждения и реализации муниципальных  программ городского поселения Зеленоборск»:</w:t>
      </w:r>
    </w:p>
    <w:p w:rsidR="00C64240" w:rsidRDefault="00C64240" w:rsidP="002B2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2B2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C25472">
        <w:rPr>
          <w:rFonts w:ascii="Times New Roman" w:hAnsi="Times New Roman"/>
          <w:sz w:val="24"/>
          <w:szCs w:val="24"/>
          <w:lang w:eastAsia="zh-CN"/>
        </w:rPr>
        <w:t>Утвердить муниципальную программу «</w:t>
      </w:r>
      <w:r w:rsidRPr="00C25472">
        <w:rPr>
          <w:rFonts w:ascii="Times New Roman" w:hAnsi="Times New Roman"/>
          <w:sz w:val="24"/>
          <w:szCs w:val="24"/>
        </w:rPr>
        <w:t>Укрепление межнационального и межконфессионального согласия, профилактика экстремизма на территории городского поселения Зеленоборск.</w:t>
      </w:r>
    </w:p>
    <w:p w:rsidR="00C64240" w:rsidRDefault="00C64240" w:rsidP="002B2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Признать утратившим силу:</w:t>
      </w:r>
    </w:p>
    <w:p w:rsidR="00C64240" w:rsidRPr="002A0EB0" w:rsidRDefault="00C64240" w:rsidP="002B2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Постановление администрации городского поселения Зеленоборск от 26.01.2017 года № 10 «</w:t>
      </w:r>
      <w:r w:rsidRPr="002A0EB0">
        <w:rPr>
          <w:rFonts w:ascii="Times New Roman" w:hAnsi="Times New Roman"/>
          <w:sz w:val="24"/>
          <w:szCs w:val="24"/>
        </w:rPr>
        <w:t xml:space="preserve">О внесении  изменений и дополнений в 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EB0">
        <w:rPr>
          <w:rFonts w:ascii="Times New Roman" w:hAnsi="Times New Roman"/>
          <w:sz w:val="24"/>
          <w:szCs w:val="24"/>
        </w:rPr>
        <w:t xml:space="preserve">администрации городского поселения Зеленоборск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EB0">
        <w:rPr>
          <w:rFonts w:ascii="Times New Roman" w:hAnsi="Times New Roman"/>
          <w:sz w:val="24"/>
          <w:szCs w:val="24"/>
        </w:rPr>
        <w:t>от 15 октября 2014 года № 146 «О муниципальной программе «Профилактика экстремизма, гармонизация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EB0">
        <w:rPr>
          <w:rFonts w:ascii="Times New Roman" w:hAnsi="Times New Roman"/>
          <w:sz w:val="24"/>
          <w:szCs w:val="24"/>
        </w:rPr>
        <w:t>межэтнических и межкультурных отношений, укрепление</w:t>
      </w:r>
    </w:p>
    <w:p w:rsidR="00C64240" w:rsidRPr="00CA7160" w:rsidRDefault="00C64240" w:rsidP="002B2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B0">
        <w:rPr>
          <w:rFonts w:ascii="Times New Roman" w:hAnsi="Times New Roman"/>
          <w:sz w:val="24"/>
          <w:szCs w:val="24"/>
        </w:rPr>
        <w:t>толерантности в городском поселении Зеленоборск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EB0">
        <w:rPr>
          <w:rFonts w:ascii="Times New Roman" w:hAnsi="Times New Roman"/>
          <w:sz w:val="24"/>
          <w:szCs w:val="24"/>
        </w:rPr>
        <w:t>на 2015- 2017 годы»</w:t>
      </w:r>
      <w:r>
        <w:rPr>
          <w:rFonts w:ascii="Times New Roman" w:hAnsi="Times New Roman"/>
        </w:rPr>
        <w:t xml:space="preserve">                             </w:t>
      </w:r>
    </w:p>
    <w:p w:rsidR="00C64240" w:rsidRDefault="00C64240" w:rsidP="002B21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   Опубликовать настоящее постановление в бюллетене «Вестник Зеленоборска» и разместить на официальном сайте Администрации городского поселения Зеленоборск.</w:t>
      </w:r>
    </w:p>
    <w:p w:rsidR="00C64240" w:rsidRDefault="00C64240" w:rsidP="002B21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 Настоящее постановление вступает в силу с 01.01.2019 года. </w:t>
      </w:r>
    </w:p>
    <w:p w:rsidR="00C64240" w:rsidRDefault="00C64240" w:rsidP="002B218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    Контроль исполнения настоящего постановления оставляю за собой.</w:t>
      </w:r>
    </w:p>
    <w:p w:rsidR="00C64240" w:rsidRDefault="00C64240" w:rsidP="002B218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Глава городского поселения Зеленоборск                                                            С.В Леднева</w:t>
      </w:r>
    </w:p>
    <w:p w:rsidR="00C64240" w:rsidRDefault="00C64240" w:rsidP="006414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C64240" w:rsidRDefault="00C64240" w:rsidP="006414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</w:p>
    <w:p w:rsidR="00C64240" w:rsidRDefault="00C64240" w:rsidP="0064147E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Приложение </w:t>
      </w:r>
      <w:r>
        <w:rPr>
          <w:rFonts w:ascii="Times New Roman" w:hAnsi="Times New Roman"/>
          <w:sz w:val="24"/>
          <w:szCs w:val="20"/>
          <w:lang w:eastAsia="zh-CN"/>
        </w:rPr>
        <w:br/>
        <w:t>к постановлению администрации</w:t>
      </w:r>
    </w:p>
    <w:p w:rsidR="00C64240" w:rsidRDefault="00C64240" w:rsidP="0064147E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0"/>
          <w:lang w:eastAsia="zh-CN"/>
        </w:rPr>
        <w:t xml:space="preserve">городского поселения Зеленоборск    </w:t>
      </w:r>
    </w:p>
    <w:p w:rsidR="00C64240" w:rsidRDefault="00C64240" w:rsidP="0064147E">
      <w:pPr>
        <w:suppressAutoHyphens/>
        <w:spacing w:after="0" w:line="240" w:lineRule="atLeast"/>
        <w:jc w:val="right"/>
        <w:rPr>
          <w:rFonts w:ascii="Times New Roman" w:hAnsi="Times New Roman"/>
          <w:sz w:val="24"/>
          <w:szCs w:val="20"/>
          <w:lang w:eastAsia="zh-CN"/>
        </w:rPr>
      </w:pPr>
      <w:r w:rsidRPr="007606F0">
        <w:rPr>
          <w:rFonts w:ascii="Times New Roman" w:hAnsi="Times New Roman"/>
          <w:sz w:val="24"/>
          <w:szCs w:val="20"/>
          <w:lang w:eastAsia="zh-CN"/>
        </w:rPr>
        <w:t>от 12 ноября 2018  г. № 151</w:t>
      </w:r>
    </w:p>
    <w:p w:rsidR="00C64240" w:rsidRDefault="00C64240" w:rsidP="0064147E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C64240" w:rsidRDefault="00C64240" w:rsidP="006414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36"/>
          <w:szCs w:val="20"/>
          <w:lang w:eastAsia="zh-CN"/>
        </w:rPr>
      </w:pPr>
    </w:p>
    <w:p w:rsidR="00C64240" w:rsidRPr="00AE7C7E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Муниципальная программа</w:t>
      </w:r>
    </w:p>
    <w:p w:rsidR="00C64240" w:rsidRPr="00AE7C7E" w:rsidRDefault="00C64240" w:rsidP="00AE7C7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«Укрепление межнационального и межконфессионального согласия,</w:t>
      </w:r>
    </w:p>
    <w:p w:rsidR="00C64240" w:rsidRPr="00AE7C7E" w:rsidRDefault="00C64240" w:rsidP="00AE7C7E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профилактика  экстремизма</w:t>
      </w:r>
    </w:p>
    <w:p w:rsidR="00C64240" w:rsidRPr="00AE7C7E" w:rsidRDefault="00C64240" w:rsidP="00AE7C7E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на территории городского поселения  Зеленоборск</w:t>
      </w:r>
    </w:p>
    <w:p w:rsidR="00C64240" w:rsidRPr="00AE7C7E" w:rsidRDefault="00C64240" w:rsidP="00AE7C7E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AE7C7E">
        <w:rPr>
          <w:rFonts w:ascii="Times New Roman" w:hAnsi="Times New Roman"/>
          <w:sz w:val="32"/>
          <w:szCs w:val="32"/>
          <w:lang w:eastAsia="zh-CN"/>
        </w:rPr>
        <w:t>на 2019-2025 годы и период до 2030 года».</w:t>
      </w:r>
    </w:p>
    <w:p w:rsidR="00C64240" w:rsidRPr="00AE7C7E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C64240" w:rsidRPr="00AE7C7E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C64240" w:rsidRPr="00AE7C7E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C64240" w:rsidRPr="00AE7C7E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г.п. Зеленоборск </w:t>
      </w: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2019 год</w:t>
      </w:r>
    </w:p>
    <w:p w:rsidR="00C64240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64240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64240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64240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64240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E7C7E">
        <w:rPr>
          <w:rFonts w:ascii="Times New Roman" w:hAnsi="Times New Roman"/>
          <w:b/>
          <w:sz w:val="24"/>
          <w:szCs w:val="24"/>
          <w:lang w:eastAsia="zh-CN"/>
        </w:rPr>
        <w:t>Паспорт муниципальной программы</w:t>
      </w:r>
    </w:p>
    <w:p w:rsidR="00C64240" w:rsidRPr="00AE7C7E" w:rsidRDefault="00C64240" w:rsidP="00AE7C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477" w:type="dxa"/>
        <w:tblLayout w:type="fixed"/>
        <w:tblLook w:val="00A0"/>
      </w:tblPr>
      <w:tblGrid>
        <w:gridCol w:w="3704"/>
        <w:gridCol w:w="6520"/>
      </w:tblGrid>
      <w:tr w:rsidR="00C64240" w:rsidRPr="00A3322E" w:rsidTr="00650045">
        <w:trPr>
          <w:trHeight w:val="101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 w:rsidP="006E43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муниципальной 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 w:rsidP="006500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E7C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««Укрепление межнационального и межконфессионального согласия,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AE7C7E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профилактика  экстремизма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AE7C7E">
              <w:rPr>
                <w:rFonts w:ascii="Times New Roman" w:hAnsi="Times New Roman"/>
                <w:sz w:val="24"/>
                <w:szCs w:val="24"/>
                <w:lang w:eastAsia="zh-CN"/>
              </w:rPr>
              <w:t>на территории городского поселения  Зеленоборск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AE7C7E">
              <w:rPr>
                <w:rFonts w:ascii="Times New Roman" w:hAnsi="Times New Roman"/>
                <w:sz w:val="24"/>
                <w:szCs w:val="24"/>
                <w:lang w:eastAsia="zh-CN"/>
              </w:rPr>
              <w:t>на 2019-2025 годы и период до 2030 года»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64240" w:rsidRPr="00A3322E" w:rsidTr="00650045">
        <w:trPr>
          <w:trHeight w:val="1175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 w:rsidP="006E43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утверждения муниципальной программы (наименование и номер муниципального правового акта)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E7C7E" w:rsidRDefault="00C64240" w:rsidP="00AE7C7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4240" w:rsidRPr="00A3322E" w:rsidTr="00C25472">
        <w:trPr>
          <w:trHeight w:val="68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 w:rsidP="006E43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Разработчик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E7C7E" w:rsidRDefault="00C64240" w:rsidP="00AE7C7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 Зеленоборск</w:t>
            </w:r>
          </w:p>
        </w:tc>
      </w:tr>
      <w:tr w:rsidR="00C64240" w:rsidRPr="00A3322E" w:rsidTr="00650045">
        <w:trPr>
          <w:trHeight w:val="55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 w:rsidP="006500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 Зеленоборск</w:t>
            </w:r>
          </w:p>
        </w:tc>
      </w:tr>
      <w:tr w:rsidR="00C64240" w:rsidRPr="00A3322E" w:rsidTr="00650045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 w:rsidP="008224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 w:rsidP="008224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4240" w:rsidRPr="00A3322E" w:rsidTr="00650045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единства народов Российской Федерации, проживающих на территории городского поселения Зеленоборск , профилактика экстремизма в городском поселении Зеленоборск  </w:t>
            </w:r>
          </w:p>
        </w:tc>
      </w:tr>
      <w:tr w:rsidR="00C64240" w:rsidRPr="00A3322E" w:rsidTr="00650045">
        <w:trPr>
          <w:trHeight w:val="849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 w:rsidP="004D60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развитию общественных инициатив,  направленных на гармонизацию и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C64240" w:rsidRDefault="00C64240" w:rsidP="004D60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этнокультурному развитию народов, формированию общероссийского гражданского самосознания, патриотизма и солидарности; </w:t>
            </w:r>
          </w:p>
          <w:p w:rsidR="00C64240" w:rsidRDefault="00C64240" w:rsidP="0050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на территории городского поселения Зеленоборск;</w:t>
            </w:r>
          </w:p>
          <w:p w:rsidR="00C64240" w:rsidRDefault="00C64240" w:rsidP="0050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Успешная социальная и культурная адаптация мигрантов, противодействие социальной  исключенности мигрантов и формированию    этнических анклавов;</w:t>
            </w:r>
          </w:p>
          <w:p w:rsidR="00C64240" w:rsidRDefault="00C64240" w:rsidP="0050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Гармонизация межэтнических и межконфессиональных отношений , сведение к минимуму условий для проявлений экстремизма на территории городского поселения Зеленоборск , развитие системы мер профилактики и предупреждения межэтнических, межконфессиональных конфликтов;</w:t>
            </w:r>
          </w:p>
          <w:p w:rsidR="00C64240" w:rsidRPr="00650045" w:rsidRDefault="00C64240" w:rsidP="0050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комплексной информационной компании,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      </w:r>
          </w:p>
        </w:tc>
      </w:tr>
      <w:tr w:rsidR="00C64240" w:rsidRPr="00A3322E" w:rsidTr="00650045">
        <w:trPr>
          <w:trHeight w:val="63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 w:rsidP="006500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 w:rsidP="000450BF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поддержке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экстремизма;</w:t>
            </w:r>
          </w:p>
          <w:p w:rsidR="00C64240" w:rsidRDefault="00C64240" w:rsidP="000450BF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потенциал молодежи в интересах укрепления единства российской нации, укрепления мира и согласия;</w:t>
            </w:r>
          </w:p>
          <w:p w:rsidR="00C64240" w:rsidRDefault="00C64240" w:rsidP="005B03A6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Просветительные мероприятия , направленные на популяризацию и поддержку русского языка, как государственного языка Российской Федерации и языка межнационального общения;</w:t>
            </w:r>
          </w:p>
          <w:p w:rsidR="00C64240" w:rsidRDefault="00C64240" w:rsidP="005B03A6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мер, направленных на социальную и культурную адаптацию мигрантов, анализ их эффективности;</w:t>
            </w:r>
          </w:p>
          <w:p w:rsidR="00C64240" w:rsidRDefault="00C64240" w:rsidP="005B03A6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 по профилактике распространения экстремистской идеологии, создание экспертной панели для возможности оперативно  выявлять и своевременно реагировать на зарождающиеся конфликты в сфере межнациональных и этноконфессиональных отношений;</w:t>
            </w:r>
          </w:p>
          <w:p w:rsidR="00C64240" w:rsidRPr="00A718D7" w:rsidRDefault="00C64240" w:rsidP="00A718D7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средств массовой информации к формированию   положительного образа мигранта, популяризация легального труда мигрантов;</w:t>
            </w:r>
          </w:p>
        </w:tc>
      </w:tr>
      <w:tr w:rsidR="00C64240" w:rsidRPr="00A3322E" w:rsidTr="00650045">
        <w:trPr>
          <w:trHeight w:val="63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 w:rsidP="006500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портфеля проектов, направленных в том числе на реализацию в городском поселении Зеленоборск  национальных проектов (программ) Российской Федерации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2D6C6A" w:rsidRDefault="00C64240" w:rsidP="002D6C6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40" w:rsidRPr="00A3322E" w:rsidTr="00650045">
        <w:trPr>
          <w:trHeight w:val="332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 w:rsidP="00A7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>1. 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</w:t>
            </w: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граждан, положительно оценивающих состояние межнациональных отношений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поселении Зеленоборск , в общем количестве граждан на             0,5 %</w:t>
            </w:r>
          </w:p>
          <w:p w:rsidR="00C64240" w:rsidRPr="002A6CDA" w:rsidRDefault="00C64240" w:rsidP="00A7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</w:t>
            </w: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участников мероприятий, направленных на укрепление общероссийского гражданского единства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проживающих на территории городского поселения Зеленоборск , на 20 человек</w:t>
            </w: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64240" w:rsidRDefault="00C64240" w:rsidP="00A7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>3. 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ч</w:t>
            </w: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>исленност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6C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участников мероприятий, направленных на этнокультурное развитие народов России, проживающих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территории городского поселения Зеленоборск на 8 человек .</w:t>
            </w:r>
          </w:p>
          <w:p w:rsidR="00C64240" w:rsidRPr="002D6C6A" w:rsidRDefault="00C64240" w:rsidP="00A7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4240" w:rsidRPr="00A3322E" w:rsidTr="00650045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программы</w:t>
            </w:r>
          </w:p>
          <w:p w:rsidR="00C64240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(разрабатываемые на срок от трех лет)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 w:rsidP="002A6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 годы и период до 2030 года</w:t>
            </w:r>
          </w:p>
        </w:tc>
      </w:tr>
      <w:tr w:rsidR="00C64240" w:rsidRPr="00A3322E" w:rsidTr="00650045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по программе —  81,0 тыс.  рублей в том числе: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— 15,0 тыс. рублей.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— 6,0 тыс. рублей 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6,0 тыс. рублей 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6,0 тыс.  рублей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6,0 тыс.  рублей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6,0 тыс. рублей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6,0 тыс. рублей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2026-2030 годы -30,0 тыс. рублей  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Зеленоборск  -  81, 0 тыс.  рублей </w:t>
            </w:r>
          </w:p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40" w:rsidRPr="00A3322E" w:rsidTr="00650045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Default="00C64240" w:rsidP="00F42BB2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Default="00C642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925DED">
      <w:pPr>
        <w:pStyle w:val="NormalWeb"/>
        <w:spacing w:before="0" w:beforeAutospacing="0" w:after="0" w:afterAutospacing="0" w:line="285" w:lineRule="atLeast"/>
        <w:jc w:val="center"/>
        <w:rPr>
          <w:b/>
          <w:color w:val="555555"/>
        </w:rPr>
      </w:pPr>
      <w:r w:rsidRPr="00925DED">
        <w:rPr>
          <w:b/>
          <w:color w:val="555555"/>
        </w:rPr>
        <w:t>Раздел 1</w:t>
      </w:r>
      <w:r>
        <w:rPr>
          <w:b/>
          <w:color w:val="555555"/>
        </w:rPr>
        <w:t xml:space="preserve">. </w:t>
      </w:r>
      <w:r w:rsidRPr="00925DED">
        <w:rPr>
          <w:b/>
          <w:color w:val="555555"/>
        </w:rPr>
        <w:t xml:space="preserve">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C64240" w:rsidRPr="00925DED" w:rsidRDefault="00C64240" w:rsidP="00925DED">
      <w:pPr>
        <w:pStyle w:val="NormalWeb"/>
        <w:spacing w:before="0" w:beforeAutospacing="0" w:after="0" w:afterAutospacing="0" w:line="285" w:lineRule="atLeast"/>
        <w:jc w:val="center"/>
        <w:rPr>
          <w:b/>
          <w:color w:val="555555"/>
        </w:rPr>
      </w:pPr>
    </w:p>
    <w:p w:rsidR="00C64240" w:rsidRDefault="00C64240" w:rsidP="00925DED">
      <w:pPr>
        <w:pStyle w:val="NormalWeb"/>
        <w:numPr>
          <w:ilvl w:val="1"/>
          <w:numId w:val="1"/>
        </w:numPr>
        <w:spacing w:before="0" w:beforeAutospacing="0" w:after="0" w:afterAutospacing="0" w:line="285" w:lineRule="atLeast"/>
        <w:jc w:val="center"/>
        <w:rPr>
          <w:color w:val="555555"/>
        </w:rPr>
      </w:pPr>
      <w:r w:rsidRPr="00925DED">
        <w:rPr>
          <w:color w:val="555555"/>
        </w:rPr>
        <w:t>Формирование благоприятной деловой среды.</w:t>
      </w:r>
    </w:p>
    <w:p w:rsidR="00C64240" w:rsidRPr="00925DED" w:rsidRDefault="00C64240" w:rsidP="00925DED">
      <w:pPr>
        <w:pStyle w:val="NormalWeb"/>
        <w:spacing w:before="0" w:beforeAutospacing="0" w:after="0" w:afterAutospacing="0" w:line="285" w:lineRule="atLeast"/>
        <w:ind w:left="420"/>
        <w:rPr>
          <w:color w:val="555555"/>
        </w:rPr>
      </w:pPr>
    </w:p>
    <w:p w:rsidR="00C64240" w:rsidRDefault="00C64240" w:rsidP="008224CA">
      <w:pPr>
        <w:pStyle w:val="NormalWeb"/>
        <w:spacing w:before="0" w:beforeAutospacing="0" w:after="0" w:afterAutospacing="0" w:line="285" w:lineRule="atLeast"/>
        <w:jc w:val="both"/>
        <w:rPr>
          <w:color w:val="555555"/>
        </w:rPr>
      </w:pPr>
      <w:r>
        <w:rPr>
          <w:color w:val="555555"/>
        </w:rPr>
        <w:t xml:space="preserve">    Мероприятия, реализуемые в рамках муниципальной программы , не направлены на регулирование отношений в сфере предпринимательской деятельности.  </w:t>
      </w:r>
    </w:p>
    <w:p w:rsidR="00C64240" w:rsidRPr="00925DED" w:rsidRDefault="00C64240" w:rsidP="008224CA">
      <w:pPr>
        <w:pStyle w:val="NormalWeb"/>
        <w:spacing w:before="0" w:beforeAutospacing="0" w:after="0" w:afterAutospacing="0" w:line="285" w:lineRule="atLeast"/>
        <w:jc w:val="both"/>
        <w:rPr>
          <w:color w:val="555555"/>
        </w:rPr>
      </w:pPr>
    </w:p>
    <w:p w:rsidR="00C64240" w:rsidRDefault="00C64240" w:rsidP="0060794B">
      <w:pPr>
        <w:pStyle w:val="NormalWeb"/>
        <w:numPr>
          <w:ilvl w:val="1"/>
          <w:numId w:val="1"/>
        </w:numPr>
        <w:spacing w:before="0" w:beforeAutospacing="0" w:after="0" w:afterAutospacing="0" w:line="285" w:lineRule="atLeast"/>
        <w:jc w:val="center"/>
        <w:rPr>
          <w:color w:val="555555"/>
        </w:rPr>
      </w:pPr>
      <w:r w:rsidRPr="00925DED">
        <w:rPr>
          <w:color w:val="555555"/>
        </w:rPr>
        <w:t>Инвестиционные проекты.</w:t>
      </w:r>
    </w:p>
    <w:p w:rsidR="00C64240" w:rsidRPr="00925DED" w:rsidRDefault="00C64240" w:rsidP="0060794B">
      <w:pPr>
        <w:pStyle w:val="NormalWeb"/>
        <w:spacing w:before="0" w:beforeAutospacing="0" w:after="0" w:afterAutospacing="0" w:line="285" w:lineRule="atLeast"/>
        <w:ind w:left="420"/>
        <w:rPr>
          <w:color w:val="555555"/>
        </w:rPr>
      </w:pPr>
    </w:p>
    <w:p w:rsidR="00C64240" w:rsidRPr="00925DED" w:rsidRDefault="00C64240" w:rsidP="00925DED">
      <w:pPr>
        <w:pStyle w:val="NormalWeb"/>
        <w:spacing w:before="0" w:beforeAutospacing="0" w:after="0" w:afterAutospacing="0" w:line="285" w:lineRule="atLeast"/>
        <w:rPr>
          <w:color w:val="555555"/>
        </w:rPr>
      </w:pPr>
      <w:r>
        <w:rPr>
          <w:color w:val="555555"/>
        </w:rPr>
        <w:t xml:space="preserve">    Мероприятия, реализуемые в рамках муниципальной программы ,не предусматривают реализацию инвестиционных проектов. </w:t>
      </w:r>
    </w:p>
    <w:p w:rsidR="00C64240" w:rsidRDefault="00C64240" w:rsidP="0060794B">
      <w:pPr>
        <w:pStyle w:val="NormalWeb"/>
        <w:numPr>
          <w:ilvl w:val="1"/>
          <w:numId w:val="1"/>
        </w:numPr>
        <w:spacing w:before="0" w:beforeAutospacing="0" w:after="0" w:afterAutospacing="0" w:line="285" w:lineRule="atLeast"/>
        <w:jc w:val="center"/>
        <w:rPr>
          <w:color w:val="555555"/>
        </w:rPr>
      </w:pPr>
      <w:r w:rsidRPr="00925DED">
        <w:rPr>
          <w:color w:val="555555"/>
        </w:rPr>
        <w:t>Развитие конкуренции.</w:t>
      </w:r>
    </w:p>
    <w:p w:rsidR="00C64240" w:rsidRDefault="00C64240" w:rsidP="00925DED">
      <w:pPr>
        <w:pStyle w:val="NormalWeb"/>
        <w:spacing w:before="0" w:beforeAutospacing="0" w:after="0" w:afterAutospacing="0" w:line="285" w:lineRule="atLeast"/>
        <w:rPr>
          <w:color w:val="555555"/>
        </w:rPr>
      </w:pPr>
    </w:p>
    <w:p w:rsidR="00C64240" w:rsidRPr="00925DED" w:rsidRDefault="00C64240" w:rsidP="00925DED">
      <w:pPr>
        <w:pStyle w:val="NormalWeb"/>
        <w:spacing w:before="0" w:beforeAutospacing="0" w:after="0" w:afterAutospacing="0" w:line="285" w:lineRule="atLeast"/>
        <w:rPr>
          <w:color w:val="555555"/>
        </w:rPr>
      </w:pPr>
      <w:r>
        <w:rPr>
          <w:color w:val="555555"/>
        </w:rPr>
        <w:t xml:space="preserve">Мероприятия  муниципальной программы не направлены на осуществление мер по развитию конкуренции и содействию импортозамещению на территории городского поселения  Зеленоборск, реализацию стандарта развития конкуренции.  </w:t>
      </w:r>
    </w:p>
    <w:p w:rsidR="00C64240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  <w:sectPr w:rsidR="00C64240" w:rsidSect="00F45EDC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C64240" w:rsidRDefault="00C64240" w:rsidP="00F45E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Механизм реализации муниципальной программы</w:t>
      </w:r>
    </w:p>
    <w:p w:rsidR="00C64240" w:rsidRDefault="00C64240" w:rsidP="00373C40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4240" w:rsidRPr="0060794B" w:rsidRDefault="00C64240" w:rsidP="00373C40">
      <w:pPr>
        <w:pStyle w:val="ListParagraph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   Финансирование мероприятий программы осуществляется за счет средств бюджета городского поселения Зеленоборск , в пределах бюджетных ассигнований. </w:t>
      </w:r>
    </w:p>
    <w:p w:rsidR="00C64240" w:rsidRDefault="00C64240" w:rsidP="00F45EDC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2.2. . Программа реализуется в соответствии с законодательством Российской Федерации, Ханты-Мансийского автономного округа — Югры, Уставом городского поселения Зеленоборск, муниципальными правовыми актами городского поселения Зеленоборск.</w:t>
      </w:r>
    </w:p>
    <w:p w:rsidR="00C64240" w:rsidRDefault="00C64240" w:rsidP="00F45E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2.3.  Реализация  программных мероприятий, связанных с приобретением товаров (оказанием услуг , выполнением работ) в рамках Программы осуществляется в соответствии  с законодательством Российской Федерации о размещении заказов на поставку товаров , выполнение работ, оказание услуг для  государственных и муниципальных нужд.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2.4. Исполнители Программы несут ответственность за реализацию Программы, рациональное использование выделяемых на ее выполнение финансовых средств.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2.5. Отчёт о расходовании денежных средств по Программе отражается </w:t>
      </w:r>
      <w:r>
        <w:rPr>
          <w:rFonts w:ascii="Times New Roman" w:hAnsi="Times New Roman"/>
          <w:sz w:val="24"/>
          <w:szCs w:val="24"/>
          <w:lang w:eastAsia="zh-CN"/>
        </w:rPr>
        <w:br/>
        <w:t>по соответствующим кодам бюджетной классификации.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2.6. Соисполнители Программы: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2.6.1. несут ответственность за рациональное использование выделенных на реализацию Программы финансовые средства. 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2.6.2. обеспечивают исполнение мероприятий муниципальной программы,  соисполнителями которых они являются;</w:t>
      </w:r>
    </w:p>
    <w:p w:rsidR="00C64240" w:rsidRDefault="00C64240" w:rsidP="00373C40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2.6.3. несут ответственность за своевременную и качественную реализацию мероприятий муниципальной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программы,  соисполнителями которой они являются;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2.6.4. предоставляют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Порядку.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2.6.5.   предоставляют ответственному исполнителю муниципальной программы информацию для проведения оценки эффективности реализации муниципальной программы, подготовки годового отчета о реализации муниципальной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программы.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2.7.Ответственные исполнители муниципальной программы: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2.7.1. несут ответственность (дисциплинарную, гражданско-правовую и административную), в том числе за достижение целевых показателей муниципальной программы, своевременную и качественную реализацию муниципальной программы;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2.7.2. разрабатывают в пределах своих полномочий проекты муниципальных правовых актов городского поселения Зеленоборск  , необходимых для реализации муниципальной программы;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2.7.3. обеспечивают исполнение мероприятий муниципальной программы;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2.7.4. проводят мониторинг выполнения муниципальной программы .</w:t>
      </w: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F45EDC">
      <w:pPr>
        <w:tabs>
          <w:tab w:val="left" w:pos="993"/>
          <w:tab w:val="left" w:pos="12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F45E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240" w:rsidRDefault="00C64240" w:rsidP="00F45E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240" w:rsidRDefault="00C64240" w:rsidP="00F45E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240" w:rsidRDefault="00C64240" w:rsidP="00F45E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64240" w:rsidSect="00F45ED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64240" w:rsidRDefault="00C64240" w:rsidP="00BF641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240" w:rsidRDefault="00C64240" w:rsidP="009B02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C64240" w:rsidRDefault="00C64240" w:rsidP="00BF641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240" w:rsidRPr="00BF6416" w:rsidRDefault="00C64240" w:rsidP="00BF641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416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pPr w:leftFromText="180" w:rightFromText="180" w:vertAnchor="text" w:horzAnchor="margin" w:tblpXSpec="center" w:tblpY="437"/>
        <w:tblW w:w="14569" w:type="dxa"/>
        <w:tblLayout w:type="fixed"/>
        <w:tblLook w:val="00A0"/>
      </w:tblPr>
      <w:tblGrid>
        <w:gridCol w:w="534"/>
        <w:gridCol w:w="4394"/>
        <w:gridCol w:w="1418"/>
        <w:gridCol w:w="849"/>
        <w:gridCol w:w="851"/>
        <w:gridCol w:w="845"/>
        <w:gridCol w:w="856"/>
        <w:gridCol w:w="854"/>
        <w:gridCol w:w="706"/>
        <w:gridCol w:w="706"/>
        <w:gridCol w:w="1278"/>
        <w:gridCol w:w="1278"/>
      </w:tblGrid>
      <w:tr w:rsidR="00C64240" w:rsidRPr="00A3322E" w:rsidTr="009B02F2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64240" w:rsidRPr="00A00DFB" w:rsidRDefault="00C64240" w:rsidP="00A00D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C64240" w:rsidRPr="00A3322E" w:rsidTr="009B02F2">
        <w:trPr>
          <w:trHeight w:val="416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4240" w:rsidRPr="00A00DFB" w:rsidRDefault="00C64240" w:rsidP="00A00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4240" w:rsidRPr="00A00DFB" w:rsidRDefault="00C64240" w:rsidP="00A00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4240" w:rsidRPr="00A00DFB" w:rsidRDefault="00C64240" w:rsidP="00A00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240" w:rsidRPr="00A00DFB" w:rsidRDefault="00C64240" w:rsidP="00A00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2024г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240" w:rsidRPr="00A00DFB" w:rsidRDefault="00C64240" w:rsidP="00A00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2025г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2026-230 г.г.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240" w:rsidRPr="00A00DFB" w:rsidRDefault="00C64240" w:rsidP="00A00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64240" w:rsidRPr="00A3322E" w:rsidTr="009B02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64240" w:rsidRPr="00A3322E" w:rsidTr="009B02F2">
        <w:trPr>
          <w:trHeight w:val="1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граждан, положительно оценивающих состояние межнациональных отношений в городском поселении Зеленоборск ,  общем количестве граждан, %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51,1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52,2</w:t>
            </w:r>
          </w:p>
        </w:tc>
      </w:tr>
      <w:tr w:rsidR="00C64240" w:rsidRPr="00A3322E" w:rsidTr="009B02F2">
        <w:trPr>
          <w:trHeight w:val="1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 проживающих на территории городского поселения Зеленоборск ,  (человек);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150</w:t>
            </w:r>
          </w:p>
        </w:tc>
      </w:tr>
      <w:tr w:rsidR="00C64240" w:rsidRPr="00A3322E" w:rsidTr="009B02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городского поселения Зеленоборск, </w:t>
            </w:r>
          </w:p>
          <w:p w:rsidR="00C64240" w:rsidRPr="00A00DFB" w:rsidRDefault="00C64240" w:rsidP="00A00DF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en-US"/>
              </w:rPr>
              <w:t>( человек)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DF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A00D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40" w:rsidRPr="00A00DFB" w:rsidRDefault="00C64240" w:rsidP="009B02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00DFB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</w:tbl>
    <w:p w:rsidR="00C64240" w:rsidRDefault="00C64240" w:rsidP="00F45E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64240" w:rsidSect="009B0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64240" w:rsidRDefault="00C64240" w:rsidP="00F45E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240" w:rsidRPr="006E0729" w:rsidRDefault="00C64240" w:rsidP="00F45ED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C64240" w:rsidRPr="006E0729" w:rsidRDefault="00C64240" w:rsidP="00A00DFB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6E0729">
        <w:rPr>
          <w:rFonts w:ascii="Times New Roman" w:hAnsi="Times New Roman"/>
        </w:rPr>
        <w:t xml:space="preserve">Таблица 2 </w:t>
      </w:r>
    </w:p>
    <w:p w:rsidR="00C64240" w:rsidRPr="006E0729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6E0729">
        <w:rPr>
          <w:rFonts w:ascii="Times New Roman" w:hAnsi="Times New Roman"/>
          <w:b/>
          <w:lang w:eastAsia="zh-CN"/>
        </w:rPr>
        <w:t xml:space="preserve">Перечень  основных мероприятий муниципальной программы </w:t>
      </w:r>
    </w:p>
    <w:p w:rsidR="00C64240" w:rsidRPr="006E0729" w:rsidRDefault="00C64240" w:rsidP="0064147E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</w:p>
    <w:tbl>
      <w:tblPr>
        <w:tblW w:w="15501" w:type="dxa"/>
        <w:tblInd w:w="623" w:type="dxa"/>
        <w:tblLayout w:type="fixed"/>
        <w:tblLook w:val="00A0"/>
      </w:tblPr>
      <w:tblGrid>
        <w:gridCol w:w="885"/>
        <w:gridCol w:w="3982"/>
        <w:gridCol w:w="1983"/>
        <w:gridCol w:w="1991"/>
        <w:gridCol w:w="850"/>
        <w:gridCol w:w="855"/>
        <w:gridCol w:w="705"/>
        <w:gridCol w:w="709"/>
        <w:gridCol w:w="709"/>
        <w:gridCol w:w="708"/>
        <w:gridCol w:w="708"/>
        <w:gridCol w:w="708"/>
        <w:gridCol w:w="708"/>
      </w:tblGrid>
      <w:tr w:rsidR="00C64240" w:rsidRPr="00A3322E" w:rsidTr="006E0729">
        <w:trPr>
          <w:trHeight w:val="47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</w:p>
          <w:p w:rsidR="00C64240" w:rsidRPr="006E0729" w:rsidRDefault="00C64240" w:rsidP="00A30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основного мероприятия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 w:rsidP="00630A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Ответственный исполнитель /соисполнитель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Источники </w:t>
            </w:r>
          </w:p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финанси</w:t>
            </w:r>
          </w:p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-рования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Финансовые затраты на реализацию (тыс. руб.)</w:t>
            </w:r>
          </w:p>
        </w:tc>
      </w:tr>
      <w:tr w:rsidR="00C64240" w:rsidRPr="00A3322E" w:rsidTr="006E0729">
        <w:trPr>
          <w:trHeight w:val="21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 w:rsidP="00630A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проект </w:t>
            </w:r>
          </w:p>
        </w:tc>
      </w:tr>
      <w:tr w:rsidR="00C64240" w:rsidRPr="00A3322E" w:rsidTr="006E0729">
        <w:trPr>
          <w:trHeight w:val="94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30A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6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2019г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2024г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2025г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2026-2030г.</w:t>
            </w:r>
          </w:p>
        </w:tc>
      </w:tr>
      <w:tr w:rsidR="00C64240" w:rsidRPr="00A3322E" w:rsidTr="006E0729">
        <w:trPr>
          <w:trHeight w:val="6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</w:tr>
      <w:tr w:rsidR="00C64240" w:rsidRPr="00A3322E" w:rsidTr="006E0729">
        <w:trPr>
          <w:trHeight w:val="607"/>
        </w:trPr>
        <w:tc>
          <w:tcPr>
            <w:tcW w:w="15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en-US"/>
              </w:rPr>
              <w:t>Задача 1. Содействие развитию общественных инициатив,  направленных на гармонизацию и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</w:p>
        </w:tc>
      </w:tr>
      <w:tr w:rsidR="00C64240" w:rsidRPr="00A3322E" w:rsidTr="006E0729">
        <w:trPr>
          <w:trHeight w:val="6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E76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50D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F552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E76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требует финансирования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32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rPr>
          <w:trHeight w:val="60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E76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50D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Мероприятия просветительного характера для представителей общественных объединений, религиозных организаций по вопросам укрепления межнационального и межконфессионального  согласия, обеспечения социальной и культурной адаптации мигрантов, профилактики экстремизма на территории городского поселения Зеленоборск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ОМВД России  по Советскому району (по согласованию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требует финансирования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E48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Содействие религиозным организациям в культурно –просветительской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 национальной и религиозной нетерпимости.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ОМВД России  по Советскому району (по согласованию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требует финансирования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rPr>
          <w:trHeight w:val="102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E48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Итого по задаче 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50D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E76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Всего: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rPr>
          <w:trHeight w:val="421"/>
        </w:trPr>
        <w:tc>
          <w:tcPr>
            <w:tcW w:w="15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DF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Задача 2. Содействие этнокультурному развитию народов, формированию общероссийского гражданского самосознания, патриотизма и солидарности; 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F22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2. 1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E3773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МБУ КСК «Русь» г.п. Зеленоборск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  <w:p w:rsidR="00C64240" w:rsidRPr="006E0729" w:rsidRDefault="00C64240" w:rsidP="00CE40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Зеленоборск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68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DF4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2.1.1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DF489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МБУ КСК «Русь» г.п. Зеленоборск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требует финансирования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DF4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2.1.2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E3773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Содействие этнокультурному многообразию народов России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требует финансирования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36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68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</w:tr>
      <w:tr w:rsidR="00C64240" w:rsidRPr="00A3322E" w:rsidTr="006E0729">
        <w:tc>
          <w:tcPr>
            <w:tcW w:w="15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A0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. </w:t>
            </w:r>
            <w:r w:rsidRPr="006E0729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на территории городского поселения Зеленоборск;</w:t>
            </w:r>
          </w:p>
        </w:tc>
      </w:tr>
      <w:tr w:rsidR="00C64240" w:rsidRPr="00A3322E" w:rsidTr="006E0729">
        <w:trPr>
          <w:trHeight w:val="161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36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Просветительские мероприятия, направленные на популяризацию и поддержку русского языка , как государственного языка Российской Федерации и языка межнационального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требует финансирования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Просветительские мероприятия , направленные на популяризацию и поддержку родных языков народов России, проживающих на территории городского поселения Зеленоборск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городского поселения Зеленоборск, </w:t>
            </w:r>
          </w:p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Библиотека </w:t>
            </w:r>
          </w:p>
          <w:p w:rsidR="00C64240" w:rsidRPr="006E0729" w:rsidRDefault="00C64240" w:rsidP="00EC0D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МБУ КСК Русь»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774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  <w:p w:rsidR="00C64240" w:rsidRPr="006E0729" w:rsidRDefault="00C64240" w:rsidP="00C774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Зеленоборск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68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63C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68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,0</w:t>
            </w:r>
          </w:p>
        </w:tc>
      </w:tr>
      <w:tr w:rsidR="00C64240" w:rsidRPr="00A3322E" w:rsidTr="006E0729">
        <w:tc>
          <w:tcPr>
            <w:tcW w:w="15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A0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r w:rsidRPr="006E0729">
              <w:rPr>
                <w:rFonts w:ascii="Times New Roman" w:hAnsi="Times New Roman"/>
                <w:sz w:val="20"/>
                <w:szCs w:val="20"/>
                <w:lang w:eastAsia="en-US"/>
              </w:rPr>
              <w:t>Успешная социальная и культурная адаптация мигрантов, противодействие социальной  исключенности мигрантов и формированию    этнических анклавов;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50D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городского поселения Зеленоборск, </w:t>
            </w:r>
          </w:p>
          <w:p w:rsidR="00C64240" w:rsidRPr="006E0729" w:rsidRDefault="00C64240" w:rsidP="00750DE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МБУ КСК «Русь»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требует финансирования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Издание и распространение информационных материалов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D141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Администрация городского поселения Зеленоборск, </w:t>
            </w:r>
          </w:p>
          <w:p w:rsidR="00C64240" w:rsidRPr="006E0729" w:rsidRDefault="00C64240" w:rsidP="00D141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МБУ КСК «Русь»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EC0D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  <w:p w:rsidR="00C64240" w:rsidRPr="006E0729" w:rsidRDefault="00C64240" w:rsidP="00EC0D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Зеленоборск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68F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E07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Совершенствование системы мер, обеспечивающих уважительное отношение мигрантов к культуре и традициям принимающего сообщества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Не требует 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68F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822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c>
          <w:tcPr>
            <w:tcW w:w="15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A0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5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.</w:t>
            </w:r>
            <w:r w:rsidRPr="006E07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Гармонизация межэтнических и межконфессиональных отношений , сведение к минимуму условий для проявлений экстремизма на территории городского поселения Зеленоборск , развитие системы мер профилактики и предупреждения межэтнических, межконфессиональных конфликтов;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Реализация мер по профилактике распространения экстремистской идеологии 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Не требует 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90D4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Не требует финансирование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Мониторинг экстремистских настроений и молодежной среды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Не требует 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73A0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64240" w:rsidRPr="00A3322E" w:rsidTr="006E0729">
        <w:trPr>
          <w:trHeight w:val="555"/>
        </w:trPr>
        <w:tc>
          <w:tcPr>
            <w:tcW w:w="15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6A0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r w:rsidRPr="006E07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Реализация комплексной информационной кампании 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892F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Привлечение средств массовой информации  и распространение информационных материалов по  формированию положительного образа мигранта, популяризация легального труда мигрантов.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892F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Не требует 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.1.1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B5F8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Проведение информационных кампаний , направленных на укрепление общероссийского гражданского единства и гармонизацию межнациональных и межконфессиональных отношений , профилактику экстремизма.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Администрация городского поселения Зеленоборск</w:t>
            </w:r>
          </w:p>
          <w:p w:rsidR="00C64240" w:rsidRPr="006E0729" w:rsidRDefault="00C64240" w:rsidP="003329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774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  <w:p w:rsidR="00C64240" w:rsidRPr="006E0729" w:rsidRDefault="00C64240" w:rsidP="00C774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Зеленоборск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BB0E0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B5F8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Итого по задаче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CE40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B5F8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Всего по Программе: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203A5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15,0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  <w:tr w:rsidR="00C64240" w:rsidRPr="00A3322E" w:rsidTr="006E072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7B5F8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4810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  <w:p w:rsidR="00C64240" w:rsidRPr="006E0729" w:rsidRDefault="00C64240" w:rsidP="001D72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Зеленоборск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40" w:rsidRPr="006E0729" w:rsidRDefault="00C64240" w:rsidP="001D72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6E0729"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C64240" w:rsidRPr="006E0729" w:rsidRDefault="00C64240" w:rsidP="0064147E">
      <w:pPr>
        <w:spacing w:after="0" w:line="240" w:lineRule="auto"/>
        <w:rPr>
          <w:rFonts w:ascii="Times New Roman" w:hAnsi="Times New Roman"/>
          <w:lang w:eastAsia="zh-CN"/>
        </w:rPr>
        <w:sectPr w:rsidR="00C64240" w:rsidRPr="006E0729">
          <w:pgSz w:w="16838" w:h="11906" w:orient="landscape"/>
          <w:pgMar w:top="1258" w:right="1134" w:bottom="624" w:left="357" w:header="720" w:footer="720" w:gutter="0"/>
          <w:cols w:space="720"/>
        </w:sectPr>
      </w:pPr>
    </w:p>
    <w:p w:rsidR="00C64240" w:rsidRDefault="00C64240" w:rsidP="0003141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031415">
        <w:rPr>
          <w:rFonts w:ascii="Times New Roman" w:hAnsi="Times New Roman"/>
          <w:sz w:val="24"/>
          <w:szCs w:val="24"/>
          <w:lang w:eastAsia="zh-CN"/>
        </w:rPr>
        <w:t xml:space="preserve">Таблица4 </w:t>
      </w:r>
    </w:p>
    <w:p w:rsidR="00C64240" w:rsidRDefault="00C64240" w:rsidP="0003141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03141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Характеристика основных мероприятий муниципальной программы,</w:t>
      </w:r>
    </w:p>
    <w:p w:rsidR="00C64240" w:rsidRDefault="00C64240" w:rsidP="0003141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их связь с целевыми показателями</w:t>
      </w:r>
    </w:p>
    <w:p w:rsidR="00C64240" w:rsidRDefault="00C64240" w:rsidP="0003141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635"/>
        <w:gridCol w:w="2660"/>
        <w:gridCol w:w="2460"/>
        <w:gridCol w:w="2442"/>
      </w:tblGrid>
      <w:tr w:rsidR="00C64240" w:rsidRPr="00A3322E" w:rsidTr="00A3322E">
        <w:trPr>
          <w:trHeight w:val="210"/>
        </w:trPr>
        <w:tc>
          <w:tcPr>
            <w:tcW w:w="576" w:type="dxa"/>
            <w:vMerge w:val="restart"/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755" w:type="dxa"/>
            <w:gridSpan w:val="3"/>
            <w:tcBorders>
              <w:bottom w:val="single" w:sz="4" w:space="0" w:color="auto"/>
            </w:tcBorders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Основные мероприятия</w:t>
            </w:r>
          </w:p>
        </w:tc>
        <w:tc>
          <w:tcPr>
            <w:tcW w:w="2442" w:type="dxa"/>
            <w:vMerge w:val="restart"/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целевого показателя</w:t>
            </w:r>
          </w:p>
        </w:tc>
      </w:tr>
      <w:tr w:rsidR="00C64240" w:rsidRPr="00A3322E" w:rsidTr="00A3322E">
        <w:trPr>
          <w:trHeight w:val="330"/>
        </w:trPr>
        <w:tc>
          <w:tcPr>
            <w:tcW w:w="576" w:type="dxa"/>
            <w:vMerge/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 (направление расходов)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муниципального правового акта , наименование портфеля проектов (проекта)</w:t>
            </w:r>
          </w:p>
        </w:tc>
        <w:tc>
          <w:tcPr>
            <w:tcW w:w="2442" w:type="dxa"/>
            <w:vMerge/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4240" w:rsidRPr="00A3322E" w:rsidTr="00A3322E">
        <w:tc>
          <w:tcPr>
            <w:tcW w:w="10773" w:type="dxa"/>
            <w:gridSpan w:val="5"/>
          </w:tcPr>
          <w:p w:rsidR="00C64240" w:rsidRPr="00A3322E" w:rsidRDefault="00C64240" w:rsidP="00A332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</w:rPr>
              <w:t xml:space="preserve">Цель: Укрепление единства народов Российской Федерации, проживающих на территории городского поселения Зеленоборск , профилактика экстремизма в городском поселении Зеленоборск  </w:t>
            </w:r>
          </w:p>
        </w:tc>
      </w:tr>
      <w:tr w:rsidR="00C64240" w:rsidRPr="00A3322E" w:rsidTr="00A3322E">
        <w:tc>
          <w:tcPr>
            <w:tcW w:w="10773" w:type="dxa"/>
            <w:gridSpan w:val="5"/>
          </w:tcPr>
          <w:p w:rsidR="00C64240" w:rsidRPr="00A3322E" w:rsidRDefault="00C64240" w:rsidP="00A3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Задача 1. </w:t>
            </w:r>
            <w:r w:rsidRPr="00A3322E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развитию общественных инициатив,  направленных на гармонизацию и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</w:tc>
      </w:tr>
      <w:tr w:rsidR="00C64240" w:rsidRPr="00A3322E" w:rsidTr="00A3322E">
        <w:tc>
          <w:tcPr>
            <w:tcW w:w="576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635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.</w:t>
            </w:r>
          </w:p>
        </w:tc>
        <w:tc>
          <w:tcPr>
            <w:tcW w:w="26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Оказание поддержки некоммерческим организациям  в деятельности по укреплению межнационального и межконфессионального согласия , созданию условий по социальной и культурной адаптации мигрантов, профилактике межнациональных (межэтнических) конфликтов.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круглых столов выставок, конкурсов посвященных роли религии в культуре народов России.</w:t>
            </w:r>
          </w:p>
        </w:tc>
        <w:tc>
          <w:tcPr>
            <w:tcW w:w="24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Указ Президента Российской Федерации от 19декабря 2012 года № 1666 «О Стратегии государственной национальной политики Российской Федерации на период до 2025 года» </w:t>
            </w:r>
          </w:p>
        </w:tc>
        <w:tc>
          <w:tcPr>
            <w:tcW w:w="2442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Показатель 1. Доля граждан положительно  оценивающих состояние межнациональных отношений на территории городского поселения Зеленоборск 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Показатель 2. </w:t>
            </w: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 проживающих на территории городского поселения Зеленоборск ,  (человек);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3. Численность участников мероприятий, направленных на этнокультурное развитие народов России, проживающих на территории городского поселения Зеленоборск, 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>( человек)</w:t>
            </w:r>
          </w:p>
        </w:tc>
      </w:tr>
      <w:tr w:rsidR="00C64240" w:rsidRPr="00A3322E" w:rsidTr="00A3322E">
        <w:trPr>
          <w:trHeight w:val="647"/>
        </w:trPr>
        <w:tc>
          <w:tcPr>
            <w:tcW w:w="10773" w:type="dxa"/>
            <w:gridSpan w:val="5"/>
          </w:tcPr>
          <w:p w:rsidR="00C64240" w:rsidRPr="00A3322E" w:rsidRDefault="00C64240" w:rsidP="00A3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Задача 2.</w:t>
            </w:r>
            <w:r w:rsidRPr="00A332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Содействие этнокультурному развитию народов, формированию общероссийского гражданского самосознания, патриотизма и солидарности; </w:t>
            </w:r>
          </w:p>
        </w:tc>
      </w:tr>
      <w:tr w:rsidR="00C64240" w:rsidRPr="00A3322E" w:rsidTr="00A3322E">
        <w:tc>
          <w:tcPr>
            <w:tcW w:w="576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635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0"/>
                <w:lang w:eastAsia="zh-C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26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Поддержка и участие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 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профилактических мероприятий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выставок , презентаций.</w:t>
            </w:r>
          </w:p>
        </w:tc>
        <w:tc>
          <w:tcPr>
            <w:tcW w:w="24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19декабря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442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Показатель 1. Доля граждан положительно  оценивающих состояние межнациональных отношений на территории городского поселения Зеленоборск 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Показатель 2. </w:t>
            </w: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 проживающих на территории городского поселения Зеленоборск ,  (человек);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3. Численность участников мероприятий, направленных на этнокультурное развитие народов России, проживающих на территории городского поселения Зеленоборск, 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>( человек)</w:t>
            </w:r>
          </w:p>
        </w:tc>
      </w:tr>
      <w:tr w:rsidR="00C64240" w:rsidRPr="00A3322E" w:rsidTr="00A3322E">
        <w:tc>
          <w:tcPr>
            <w:tcW w:w="10773" w:type="dxa"/>
            <w:gridSpan w:val="5"/>
          </w:tcPr>
          <w:p w:rsidR="00C64240" w:rsidRPr="00A3322E" w:rsidRDefault="00C64240" w:rsidP="00A3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en-US"/>
              </w:rPr>
              <w:t>Задача 3.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на территории городского поселения Зеленоборск;</w:t>
            </w:r>
          </w:p>
        </w:tc>
      </w:tr>
      <w:tr w:rsidR="00C64240" w:rsidRPr="00A3322E" w:rsidTr="00A3322E">
        <w:tc>
          <w:tcPr>
            <w:tcW w:w="576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635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0"/>
                <w:lang w:eastAsia="zh-CN"/>
              </w:rPr>
              <w:t>Просветительские мероприятия, направленные на популяризацию и поддержку русского языка , как государственного языка Российской Федерации и языка межнационального общения</w:t>
            </w:r>
          </w:p>
        </w:tc>
        <w:tc>
          <w:tcPr>
            <w:tcW w:w="26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Акции,  в рамках Дня русского языка, а так же в рамках Международного дня родного языка. Проведение мероприятий , направленных по созданию оптимальных условий для сохранения и развития языков народов России.</w:t>
            </w:r>
          </w:p>
        </w:tc>
        <w:tc>
          <w:tcPr>
            <w:tcW w:w="24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19декабря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442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Показатель 1. Доля граждан положительно  оценивающих состояние межнациональных отношений на территории городского поселения Зеленоборск 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Показатель 2. </w:t>
            </w: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 проживающих на территории городского поселения Зеленоборск ,  (человек);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4240" w:rsidRPr="00A3322E" w:rsidTr="00A3322E">
        <w:tc>
          <w:tcPr>
            <w:tcW w:w="10773" w:type="dxa"/>
            <w:gridSpan w:val="5"/>
          </w:tcPr>
          <w:p w:rsidR="00C64240" w:rsidRPr="00A3322E" w:rsidRDefault="00C64240" w:rsidP="00A3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Задача 4. </w:t>
            </w:r>
            <w:r w:rsidRPr="00A3322E">
              <w:rPr>
                <w:rFonts w:ascii="Times New Roman" w:hAnsi="Times New Roman"/>
                <w:sz w:val="24"/>
                <w:szCs w:val="24"/>
                <w:lang w:eastAsia="en-US"/>
              </w:rPr>
              <w:t>Успешная социальная и культурная адаптация мигрантов, противодействие социальной  исключенности мигрантов и формированию    этнических анклавов;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4240" w:rsidRPr="00A3322E" w:rsidTr="00A3322E">
        <w:tc>
          <w:tcPr>
            <w:tcW w:w="576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635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0"/>
                <w:lang w:eastAsia="zh-C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26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Информирование мигрантов о возможностях обучения русскому языку , повышение правовой грамотности.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издание и распространение памяток, </w:t>
            </w:r>
          </w:p>
        </w:tc>
        <w:tc>
          <w:tcPr>
            <w:tcW w:w="24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19декабря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442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Показатель 1. Доля граждан положительно  оценивающих состояние межнациональных отношений на территории городского поселения Зеленоборск 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Показатель 2. </w:t>
            </w: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 проживающих на территории городского поселения Зеленоборск ,  (человек);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3. Доля детей –инофонов, охваченных в образовательных учреждениях проживающих на территории городского поселения Зеленоборск программами по социализации (адаптации),% 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4240" w:rsidRPr="00A3322E" w:rsidTr="00A3322E">
        <w:tc>
          <w:tcPr>
            <w:tcW w:w="10773" w:type="dxa"/>
            <w:gridSpan w:val="5"/>
          </w:tcPr>
          <w:p w:rsidR="00C64240" w:rsidRPr="00A3322E" w:rsidRDefault="00C64240" w:rsidP="00A3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Задача 5. </w:t>
            </w:r>
            <w:r w:rsidRPr="00A3322E">
              <w:rPr>
                <w:rFonts w:ascii="Times New Roman" w:hAnsi="Times New Roman"/>
                <w:sz w:val="24"/>
                <w:szCs w:val="24"/>
                <w:lang w:eastAsia="en-US"/>
              </w:rPr>
              <w:t>Гармонизация межэтнических и межконфессиональных отношений , сведение к минимуму условий для проявлений экстремизма на территории городского поселения Зеленоборск , развитие системы мер профилактики и предупреждения межэтнических, межконфессиональных конфликтов;</w:t>
            </w:r>
          </w:p>
        </w:tc>
      </w:tr>
      <w:tr w:rsidR="00C64240" w:rsidRPr="00A3322E" w:rsidTr="00A3322E">
        <w:tc>
          <w:tcPr>
            <w:tcW w:w="576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2635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0"/>
                <w:lang w:eastAsia="zh-CN"/>
              </w:rPr>
              <w:t>Реализация мер по профилактике распространения экстремистской идеологии 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  <w:tc>
          <w:tcPr>
            <w:tcW w:w="26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Сбор и анализ данных состояния межнациональных , межконфессиональных отношений;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Взаимодействие с молодежными общественными объединениями в целях профилактики экстремистских проявлений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Беседы, круглые столы</w:t>
            </w:r>
          </w:p>
        </w:tc>
        <w:tc>
          <w:tcPr>
            <w:tcW w:w="24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19декабря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442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Показатель 1. Доля граждан положительно  оценивающих состояние межнациональных отношений на территории городского поселения Зеленоборск 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Показатель 2. </w:t>
            </w:r>
            <w:r w:rsidRPr="00A3322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участников мероприятий, направленных на укрепление общероссийского гражданского единства проживающих на территории городского поселения Зеленоборск ,  (человек);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64240" w:rsidRPr="00A3322E" w:rsidTr="00A3322E">
        <w:tc>
          <w:tcPr>
            <w:tcW w:w="10773" w:type="dxa"/>
            <w:gridSpan w:val="5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Задача 6.</w:t>
            </w:r>
            <w:r w:rsidRPr="00A332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 комплексной информационной кампании 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C64240" w:rsidRPr="00A3322E" w:rsidTr="00A3322E">
        <w:tc>
          <w:tcPr>
            <w:tcW w:w="576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2635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0"/>
                <w:lang w:eastAsia="zh-CN"/>
              </w:rPr>
              <w:t>Привлечение средств массовой информации  к формированию положительного образа мигранта, популяризация легального труда мигрантов.</w:t>
            </w:r>
          </w:p>
        </w:tc>
        <w:tc>
          <w:tcPr>
            <w:tcW w:w="26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на официальном сайте Администрации городского поселения Зеленоборск информации в сфере межнациональных (межэтнических) и межконфессиональных отношений, профилактики экстремизма;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Информационное сопровождение в «Вестнике Зеленоборска» мероприятий муниципальной программы в сфере межнациональных (межэтнических ) отношений, профилактики экстремизма.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322E">
              <w:rPr>
                <w:rFonts w:ascii="Times New Roman" w:hAnsi="Times New Roman"/>
                <w:sz w:val="24"/>
                <w:szCs w:val="24"/>
                <w:lang w:eastAsia="zh-CN"/>
              </w:rPr>
              <w:t>Указ Президента Российской Федерации от 19декабря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442" w:type="dxa"/>
          </w:tcPr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322E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Показатель 1. Доля граждан положительно  оценивающих состояние межнациональных отношений на территории городского поселения Зеленоборск .</w:t>
            </w:r>
          </w:p>
          <w:p w:rsidR="00C64240" w:rsidRPr="00A3322E" w:rsidRDefault="00C64240" w:rsidP="00A332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64240" w:rsidRPr="00031415" w:rsidRDefault="00C64240" w:rsidP="00F5526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C64240" w:rsidRDefault="00C64240" w:rsidP="0003141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03141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Default="00C64240" w:rsidP="0064147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64240" w:rsidRPr="007B5F8B" w:rsidRDefault="00C64240" w:rsidP="007B5F8B">
      <w:pPr>
        <w:spacing w:after="0" w:line="240" w:lineRule="auto"/>
        <w:rPr>
          <w:rFonts w:ascii="Times New Roman" w:hAnsi="Times New Roman"/>
          <w:sz w:val="24"/>
          <w:szCs w:val="24"/>
        </w:rPr>
        <w:sectPr w:rsidR="00C64240" w:rsidRPr="007B5F8B">
          <w:pgSz w:w="11906" w:h="16838"/>
          <w:pgMar w:top="1134" w:right="624" w:bottom="357" w:left="1259" w:header="720" w:footer="720" w:gutter="0"/>
          <w:cols w:space="720"/>
        </w:sectPr>
      </w:pPr>
    </w:p>
    <w:p w:rsidR="00C64240" w:rsidRDefault="00C64240" w:rsidP="007B5F8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zh-CN"/>
        </w:rPr>
      </w:pPr>
    </w:p>
    <w:sectPr w:rsidR="00C64240" w:rsidSect="00E15A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40" w:rsidRDefault="00C64240" w:rsidP="00C774FA">
      <w:pPr>
        <w:spacing w:after="0" w:line="240" w:lineRule="auto"/>
      </w:pPr>
      <w:r>
        <w:separator/>
      </w:r>
    </w:p>
  </w:endnote>
  <w:endnote w:type="continuationSeparator" w:id="0">
    <w:p w:rsidR="00C64240" w:rsidRDefault="00C64240" w:rsidP="00C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40" w:rsidRDefault="00C64240" w:rsidP="00C774FA">
      <w:pPr>
        <w:spacing w:after="0" w:line="240" w:lineRule="auto"/>
      </w:pPr>
      <w:r>
        <w:separator/>
      </w:r>
    </w:p>
  </w:footnote>
  <w:footnote w:type="continuationSeparator" w:id="0">
    <w:p w:rsidR="00C64240" w:rsidRDefault="00C64240" w:rsidP="00C7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011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16A414D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60698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E1B75"/>
    <w:multiLevelType w:val="multilevel"/>
    <w:tmpl w:val="2594F04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2BA92B98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31113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21005A"/>
    <w:multiLevelType w:val="hybridMultilevel"/>
    <w:tmpl w:val="3BF0C6B8"/>
    <w:lvl w:ilvl="0" w:tplc="4A703D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5DA0B14"/>
    <w:multiLevelType w:val="hybridMultilevel"/>
    <w:tmpl w:val="501CA390"/>
    <w:lvl w:ilvl="0" w:tplc="928C84B4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4FE7292C"/>
    <w:multiLevelType w:val="multilevel"/>
    <w:tmpl w:val="6A269CA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92E7778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192EDC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A71EF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73C2C"/>
    <w:multiLevelType w:val="hybridMultilevel"/>
    <w:tmpl w:val="CD385A50"/>
    <w:lvl w:ilvl="0" w:tplc="29EC9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C53F13"/>
    <w:multiLevelType w:val="hybridMultilevel"/>
    <w:tmpl w:val="F72286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845310"/>
    <w:multiLevelType w:val="hybridMultilevel"/>
    <w:tmpl w:val="A316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E49E8"/>
    <w:multiLevelType w:val="hybridMultilevel"/>
    <w:tmpl w:val="FDF6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4349AB"/>
    <w:multiLevelType w:val="hybridMultilevel"/>
    <w:tmpl w:val="5FE0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021D0"/>
    <w:multiLevelType w:val="hybridMultilevel"/>
    <w:tmpl w:val="B580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17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15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7E"/>
    <w:rsid w:val="00001A24"/>
    <w:rsid w:val="00007102"/>
    <w:rsid w:val="0001641D"/>
    <w:rsid w:val="00016C70"/>
    <w:rsid w:val="0002154B"/>
    <w:rsid w:val="00031415"/>
    <w:rsid w:val="000450BF"/>
    <w:rsid w:val="00046DCE"/>
    <w:rsid w:val="0007655A"/>
    <w:rsid w:val="0007741E"/>
    <w:rsid w:val="000B45B4"/>
    <w:rsid w:val="000B5A29"/>
    <w:rsid w:val="000E603C"/>
    <w:rsid w:val="000E7DA9"/>
    <w:rsid w:val="000F4BEB"/>
    <w:rsid w:val="00116671"/>
    <w:rsid w:val="00121576"/>
    <w:rsid w:val="00127A73"/>
    <w:rsid w:val="00136106"/>
    <w:rsid w:val="001521DA"/>
    <w:rsid w:val="0015543F"/>
    <w:rsid w:val="001557A5"/>
    <w:rsid w:val="00157600"/>
    <w:rsid w:val="001601B8"/>
    <w:rsid w:val="001601E1"/>
    <w:rsid w:val="00160F17"/>
    <w:rsid w:val="00172950"/>
    <w:rsid w:val="00190D44"/>
    <w:rsid w:val="001A7F01"/>
    <w:rsid w:val="001B13BB"/>
    <w:rsid w:val="001B3755"/>
    <w:rsid w:val="001D723C"/>
    <w:rsid w:val="00203A5D"/>
    <w:rsid w:val="00241F4A"/>
    <w:rsid w:val="0027687C"/>
    <w:rsid w:val="00280166"/>
    <w:rsid w:val="00297387"/>
    <w:rsid w:val="002A0EB0"/>
    <w:rsid w:val="002A6CDA"/>
    <w:rsid w:val="002B2187"/>
    <w:rsid w:val="002D6B7A"/>
    <w:rsid w:val="002D6C6A"/>
    <w:rsid w:val="002D7669"/>
    <w:rsid w:val="002E480F"/>
    <w:rsid w:val="00305A35"/>
    <w:rsid w:val="00307B40"/>
    <w:rsid w:val="003233CF"/>
    <w:rsid w:val="00332967"/>
    <w:rsid w:val="0036658C"/>
    <w:rsid w:val="00373C40"/>
    <w:rsid w:val="003B1DEA"/>
    <w:rsid w:val="003C13DE"/>
    <w:rsid w:val="003E7648"/>
    <w:rsid w:val="0042768A"/>
    <w:rsid w:val="00436C82"/>
    <w:rsid w:val="004415D6"/>
    <w:rsid w:val="00446FA7"/>
    <w:rsid w:val="00450025"/>
    <w:rsid w:val="00450C97"/>
    <w:rsid w:val="004810CD"/>
    <w:rsid w:val="004832A3"/>
    <w:rsid w:val="004B3D18"/>
    <w:rsid w:val="004D4A34"/>
    <w:rsid w:val="004D6027"/>
    <w:rsid w:val="005026D4"/>
    <w:rsid w:val="00534C9E"/>
    <w:rsid w:val="005433CA"/>
    <w:rsid w:val="0056151D"/>
    <w:rsid w:val="005815D0"/>
    <w:rsid w:val="00585737"/>
    <w:rsid w:val="00594500"/>
    <w:rsid w:val="005B03A6"/>
    <w:rsid w:val="005B6F03"/>
    <w:rsid w:val="005C4DFC"/>
    <w:rsid w:val="005E7A87"/>
    <w:rsid w:val="006023B4"/>
    <w:rsid w:val="0060794B"/>
    <w:rsid w:val="00613681"/>
    <w:rsid w:val="00627EF4"/>
    <w:rsid w:val="00630A52"/>
    <w:rsid w:val="0064147E"/>
    <w:rsid w:val="00650045"/>
    <w:rsid w:val="00657C1C"/>
    <w:rsid w:val="00663930"/>
    <w:rsid w:val="0067709E"/>
    <w:rsid w:val="00683A5D"/>
    <w:rsid w:val="00693C4F"/>
    <w:rsid w:val="006A091E"/>
    <w:rsid w:val="006B4816"/>
    <w:rsid w:val="006E0729"/>
    <w:rsid w:val="006E43D6"/>
    <w:rsid w:val="00706EE1"/>
    <w:rsid w:val="0072158B"/>
    <w:rsid w:val="00724DD5"/>
    <w:rsid w:val="007303D0"/>
    <w:rsid w:val="00742ABF"/>
    <w:rsid w:val="00750DEE"/>
    <w:rsid w:val="007606F0"/>
    <w:rsid w:val="00773A06"/>
    <w:rsid w:val="007822A6"/>
    <w:rsid w:val="007868F4"/>
    <w:rsid w:val="00796A6E"/>
    <w:rsid w:val="007A6A55"/>
    <w:rsid w:val="007B5F8B"/>
    <w:rsid w:val="007C0C6E"/>
    <w:rsid w:val="007C2595"/>
    <w:rsid w:val="007E37AE"/>
    <w:rsid w:val="008100B1"/>
    <w:rsid w:val="008224CA"/>
    <w:rsid w:val="0085606E"/>
    <w:rsid w:val="008823B9"/>
    <w:rsid w:val="00892FB3"/>
    <w:rsid w:val="008A6328"/>
    <w:rsid w:val="008A726B"/>
    <w:rsid w:val="008D0478"/>
    <w:rsid w:val="00901A60"/>
    <w:rsid w:val="009040B4"/>
    <w:rsid w:val="00904F60"/>
    <w:rsid w:val="00905E6F"/>
    <w:rsid w:val="00925DED"/>
    <w:rsid w:val="00941C5E"/>
    <w:rsid w:val="00954F55"/>
    <w:rsid w:val="00975ECF"/>
    <w:rsid w:val="00975F44"/>
    <w:rsid w:val="00984DEA"/>
    <w:rsid w:val="00994492"/>
    <w:rsid w:val="009B02F2"/>
    <w:rsid w:val="009B32F7"/>
    <w:rsid w:val="009D1E5F"/>
    <w:rsid w:val="00A00DFB"/>
    <w:rsid w:val="00A13A25"/>
    <w:rsid w:val="00A30A4B"/>
    <w:rsid w:val="00A3322E"/>
    <w:rsid w:val="00A43EEA"/>
    <w:rsid w:val="00A618AA"/>
    <w:rsid w:val="00A67217"/>
    <w:rsid w:val="00A718D7"/>
    <w:rsid w:val="00AE7C7E"/>
    <w:rsid w:val="00AF1177"/>
    <w:rsid w:val="00B152B1"/>
    <w:rsid w:val="00B50FBA"/>
    <w:rsid w:val="00B575E0"/>
    <w:rsid w:val="00B60C2D"/>
    <w:rsid w:val="00B63CD7"/>
    <w:rsid w:val="00B80128"/>
    <w:rsid w:val="00B832F5"/>
    <w:rsid w:val="00BB0E0C"/>
    <w:rsid w:val="00BB6819"/>
    <w:rsid w:val="00BE1D28"/>
    <w:rsid w:val="00BF6416"/>
    <w:rsid w:val="00C20195"/>
    <w:rsid w:val="00C25472"/>
    <w:rsid w:val="00C258FF"/>
    <w:rsid w:val="00C550C6"/>
    <w:rsid w:val="00C64240"/>
    <w:rsid w:val="00C7741D"/>
    <w:rsid w:val="00C774FA"/>
    <w:rsid w:val="00C90F9A"/>
    <w:rsid w:val="00CA7160"/>
    <w:rsid w:val="00CE18C1"/>
    <w:rsid w:val="00CE4029"/>
    <w:rsid w:val="00D14112"/>
    <w:rsid w:val="00D67835"/>
    <w:rsid w:val="00D82B2B"/>
    <w:rsid w:val="00DD65CB"/>
    <w:rsid w:val="00DF489B"/>
    <w:rsid w:val="00E15AF4"/>
    <w:rsid w:val="00E31B79"/>
    <w:rsid w:val="00E37734"/>
    <w:rsid w:val="00E55FB6"/>
    <w:rsid w:val="00EA5209"/>
    <w:rsid w:val="00EA70A7"/>
    <w:rsid w:val="00EC0D38"/>
    <w:rsid w:val="00EF31D8"/>
    <w:rsid w:val="00F229C9"/>
    <w:rsid w:val="00F40118"/>
    <w:rsid w:val="00F413E7"/>
    <w:rsid w:val="00F42BB2"/>
    <w:rsid w:val="00F45EDC"/>
    <w:rsid w:val="00F55261"/>
    <w:rsid w:val="00F571AF"/>
    <w:rsid w:val="00F91E4C"/>
    <w:rsid w:val="00F923DE"/>
    <w:rsid w:val="00FC2CBA"/>
    <w:rsid w:val="00F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774F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774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74F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925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50045"/>
    <w:pPr>
      <w:ind w:left="720"/>
      <w:contextualSpacing/>
    </w:pPr>
  </w:style>
  <w:style w:type="table" w:styleId="TableGrid">
    <w:name w:val="Table Grid"/>
    <w:basedOn w:val="TableNormal"/>
    <w:uiPriority w:val="99"/>
    <w:rsid w:val="000314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9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58938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3727</TotalTime>
  <Pages>16</Pages>
  <Words>3757</Words>
  <Characters>21415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Ольга </cp:lastModifiedBy>
  <cp:revision>42</cp:revision>
  <cp:lastPrinted>2018-11-21T08:10:00Z</cp:lastPrinted>
  <dcterms:created xsi:type="dcterms:W3CDTF">2018-10-02T04:05:00Z</dcterms:created>
  <dcterms:modified xsi:type="dcterms:W3CDTF">2020-12-03T10:55:00Z</dcterms:modified>
</cp:coreProperties>
</file>